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E5C34" w14:textId="5FE8D6BD" w:rsidR="004952CC" w:rsidRPr="00B22BB4" w:rsidRDefault="0058637A" w:rsidP="004A503E">
      <w:pPr>
        <w:widowControl w:val="0"/>
        <w:autoSpaceDE w:val="0"/>
        <w:autoSpaceDN w:val="0"/>
        <w:spacing w:before="2" w:after="0" w:line="360" w:lineRule="auto"/>
        <w:jc w:val="center"/>
        <w:rPr>
          <w:rFonts w:ascii="Times New Roman" w:eastAsia="Times New Roman" w:hAnsi="Times New Roman" w:cs="Times New Roman"/>
          <w:b/>
          <w:bCs/>
          <w:sz w:val="28"/>
          <w:szCs w:val="28"/>
          <w:lang w:val="en-US" w:bidi="en-US"/>
        </w:rPr>
      </w:pPr>
      <w:r w:rsidRPr="00B22BB4">
        <w:rPr>
          <w:rFonts w:ascii="Times New Roman" w:eastAsia="Times New Roman" w:hAnsi="Times New Roman" w:cs="Times New Roman"/>
          <w:b/>
          <w:bCs/>
          <w:sz w:val="28"/>
          <w:szCs w:val="28"/>
          <w:lang w:val="en-US" w:bidi="en-US"/>
        </w:rPr>
        <w:t>THE LEGAL ASPECT OF SECURIT</w:t>
      </w:r>
      <w:r w:rsidR="00DC442B">
        <w:rPr>
          <w:rFonts w:ascii="Times New Roman" w:eastAsia="Times New Roman" w:hAnsi="Times New Roman" w:cs="Times New Roman"/>
          <w:b/>
          <w:bCs/>
          <w:sz w:val="28"/>
          <w:szCs w:val="28"/>
          <w:lang w:val="en-US" w:bidi="en-US"/>
        </w:rPr>
        <w:t xml:space="preserve">Y </w:t>
      </w:r>
      <w:r w:rsidRPr="00B22BB4">
        <w:rPr>
          <w:rFonts w:ascii="Times New Roman" w:eastAsia="Times New Roman" w:hAnsi="Times New Roman" w:cs="Times New Roman"/>
          <w:b/>
          <w:bCs/>
          <w:sz w:val="28"/>
          <w:szCs w:val="28"/>
          <w:lang w:val="en-US" w:bidi="en-US"/>
        </w:rPr>
        <w:t>O</w:t>
      </w:r>
      <w:r w:rsidR="00DC442B">
        <w:rPr>
          <w:rFonts w:ascii="Times New Roman" w:eastAsia="Times New Roman" w:hAnsi="Times New Roman" w:cs="Times New Roman"/>
          <w:b/>
          <w:bCs/>
          <w:sz w:val="28"/>
          <w:szCs w:val="28"/>
          <w:lang w:val="en-US" w:bidi="en-US"/>
        </w:rPr>
        <w:t>VER</w:t>
      </w:r>
      <w:r w:rsidRPr="00B22BB4">
        <w:rPr>
          <w:rFonts w:ascii="Times New Roman" w:eastAsia="Times New Roman" w:hAnsi="Times New Roman" w:cs="Times New Roman"/>
          <w:b/>
          <w:bCs/>
          <w:sz w:val="28"/>
          <w:szCs w:val="28"/>
          <w:lang w:val="en-US" w:bidi="en-US"/>
        </w:rPr>
        <w:t xml:space="preserve"> FUTURE RECEIVABLES IN JAPAN AND SUGGESTIONS FOR VIETNAM</w:t>
      </w:r>
    </w:p>
    <w:p w14:paraId="69440DA8" w14:textId="77777777" w:rsidR="004952CC" w:rsidRPr="006611B0" w:rsidRDefault="004952CC" w:rsidP="004A503E">
      <w:pPr>
        <w:widowControl w:val="0"/>
        <w:autoSpaceDE w:val="0"/>
        <w:autoSpaceDN w:val="0"/>
        <w:spacing w:after="0" w:line="360" w:lineRule="auto"/>
        <w:jc w:val="center"/>
        <w:rPr>
          <w:rFonts w:ascii="Times New Roman" w:eastAsia="Times New Roman" w:hAnsi="Times New Roman" w:cs="Times New Roman"/>
          <w:bCs/>
          <w:sz w:val="32"/>
          <w:szCs w:val="32"/>
          <w:lang w:val="en-US" w:bidi="en-US"/>
        </w:rPr>
      </w:pPr>
    </w:p>
    <w:p w14:paraId="7E5EE2C9" w14:textId="69C7ECA1" w:rsidR="00A46A0D" w:rsidRPr="001F08A1" w:rsidRDefault="001F08A1" w:rsidP="001F08A1">
      <w:pPr>
        <w:spacing w:line="360" w:lineRule="auto"/>
        <w:ind w:left="2880"/>
        <w:jc w:val="right"/>
        <w:rPr>
          <w:rFonts w:ascii="Times New Roman" w:hAnsi="Times New Roman" w:cs="Times New Roman"/>
          <w:b/>
          <w:i/>
          <w:sz w:val="26"/>
          <w:szCs w:val="26"/>
        </w:rPr>
      </w:pPr>
      <w:r w:rsidRPr="001F08A1">
        <w:rPr>
          <w:rFonts w:ascii="Times New Roman" w:hAnsi="Times New Roman" w:cs="Times New Roman"/>
          <w:b/>
          <w:i/>
          <w:sz w:val="24"/>
          <w:szCs w:val="24"/>
        </w:rPr>
        <w:t>Liên Phước Đăng Hải</w:t>
      </w:r>
    </w:p>
    <w:p w14:paraId="40B953CD" w14:textId="77777777" w:rsidR="00A46A0D" w:rsidRDefault="006611B0" w:rsidP="004A503E">
      <w:pPr>
        <w:spacing w:line="360" w:lineRule="auto"/>
        <w:jc w:val="both"/>
        <w:rPr>
          <w:rFonts w:ascii="Times New Roman" w:hAnsi="Times New Roman" w:cs="Times New Roman"/>
          <w:sz w:val="26"/>
          <w:szCs w:val="26"/>
        </w:rPr>
      </w:pPr>
      <w:r w:rsidRPr="006611B0">
        <w:rPr>
          <w:rFonts w:ascii="Times New Roman" w:hAnsi="Times New Roman" w:cs="Times New Roman"/>
          <w:b/>
          <w:sz w:val="26"/>
          <w:szCs w:val="26"/>
        </w:rPr>
        <w:t>Abstract</w:t>
      </w:r>
      <w:r>
        <w:rPr>
          <w:rFonts w:ascii="Times New Roman" w:hAnsi="Times New Roman" w:cs="Times New Roman"/>
          <w:sz w:val="26"/>
          <w:szCs w:val="26"/>
        </w:rPr>
        <w:t xml:space="preserve">: </w:t>
      </w:r>
    </w:p>
    <w:p w14:paraId="357A94C3" w14:textId="575F4813" w:rsidR="000B42FD" w:rsidRDefault="001C78F5" w:rsidP="004A503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Enabling the use of </w:t>
      </w:r>
      <w:r w:rsidR="00046966">
        <w:rPr>
          <w:rFonts w:ascii="Times New Roman" w:hAnsi="Times New Roman" w:cs="Times New Roman"/>
          <w:sz w:val="26"/>
          <w:szCs w:val="26"/>
        </w:rPr>
        <w:t xml:space="preserve">future </w:t>
      </w:r>
      <w:r w:rsidR="001C6463">
        <w:rPr>
          <w:rFonts w:ascii="Times New Roman" w:hAnsi="Times New Roman" w:cs="Times New Roman"/>
          <w:sz w:val="26"/>
          <w:szCs w:val="26"/>
        </w:rPr>
        <w:t>receivables</w:t>
      </w:r>
      <w:r w:rsidR="00046966">
        <w:rPr>
          <w:rFonts w:ascii="Times New Roman" w:hAnsi="Times New Roman" w:cs="Times New Roman"/>
          <w:sz w:val="26"/>
          <w:szCs w:val="26"/>
        </w:rPr>
        <w:t xml:space="preserve"> </w:t>
      </w:r>
      <w:r w:rsidR="00046966" w:rsidRPr="00046966">
        <w:rPr>
          <w:rFonts w:ascii="Times New Roman" w:hAnsi="Times New Roman" w:cs="Times New Roman"/>
          <w:sz w:val="26"/>
          <w:szCs w:val="26"/>
        </w:rPr>
        <w:t>as</w:t>
      </w:r>
      <w:r>
        <w:rPr>
          <w:rFonts w:ascii="Times New Roman" w:hAnsi="Times New Roman" w:cs="Times New Roman"/>
          <w:sz w:val="26"/>
          <w:szCs w:val="26"/>
        </w:rPr>
        <w:t xml:space="preserve"> collateral to access to credit</w:t>
      </w:r>
      <w:r w:rsidR="00B96CDE">
        <w:rPr>
          <w:rFonts w:ascii="Times New Roman" w:hAnsi="Times New Roman" w:cs="Times New Roman"/>
          <w:sz w:val="26"/>
          <w:szCs w:val="26"/>
        </w:rPr>
        <w:t xml:space="preserve"> </w:t>
      </w:r>
      <w:r w:rsidR="00046966" w:rsidRPr="00046966">
        <w:rPr>
          <w:rFonts w:ascii="Times New Roman" w:hAnsi="Times New Roman" w:cs="Times New Roman"/>
          <w:sz w:val="26"/>
          <w:szCs w:val="26"/>
        </w:rPr>
        <w:t xml:space="preserve">is highly economically meaningful, as its development is for one thing to allow businesses and individuals to access the capital easily with </w:t>
      </w:r>
      <w:r w:rsidR="004601FF">
        <w:rPr>
          <w:rFonts w:ascii="Times New Roman" w:hAnsi="Times New Roman" w:cs="Times New Roman"/>
          <w:sz w:val="26"/>
          <w:szCs w:val="26"/>
        </w:rPr>
        <w:t>movable</w:t>
      </w:r>
      <w:r w:rsidR="004601FF" w:rsidRPr="00046966">
        <w:rPr>
          <w:rFonts w:ascii="Times New Roman" w:hAnsi="Times New Roman" w:cs="Times New Roman"/>
          <w:sz w:val="26"/>
          <w:szCs w:val="26"/>
        </w:rPr>
        <w:t xml:space="preserve"> </w:t>
      </w:r>
      <w:r w:rsidR="00046966" w:rsidRPr="00046966">
        <w:rPr>
          <w:rFonts w:ascii="Times New Roman" w:hAnsi="Times New Roman" w:cs="Times New Roman"/>
          <w:sz w:val="26"/>
          <w:szCs w:val="26"/>
        </w:rPr>
        <w:t xml:space="preserve">assets to be accrued in the future, and for another thing to encourage lending by reducing the </w:t>
      </w:r>
      <w:r w:rsidR="006E57CF">
        <w:rPr>
          <w:rFonts w:ascii="Times New Roman" w:hAnsi="Times New Roman" w:cs="Times New Roman"/>
          <w:sz w:val="26"/>
          <w:szCs w:val="26"/>
        </w:rPr>
        <w:t>financial</w:t>
      </w:r>
      <w:r>
        <w:rPr>
          <w:rFonts w:ascii="Times New Roman" w:hAnsi="Times New Roman" w:cs="Times New Roman"/>
          <w:sz w:val="26"/>
          <w:szCs w:val="26"/>
        </w:rPr>
        <w:t xml:space="preserve"> vulnerability of</w:t>
      </w:r>
      <w:r w:rsidR="00046966" w:rsidRPr="00046966">
        <w:rPr>
          <w:rFonts w:ascii="Times New Roman" w:hAnsi="Times New Roman" w:cs="Times New Roman"/>
          <w:sz w:val="26"/>
          <w:szCs w:val="26"/>
        </w:rPr>
        <w:t xml:space="preserve"> lender</w:t>
      </w:r>
      <w:r>
        <w:rPr>
          <w:rFonts w:ascii="Times New Roman" w:hAnsi="Times New Roman" w:cs="Times New Roman"/>
          <w:sz w:val="26"/>
          <w:szCs w:val="26"/>
        </w:rPr>
        <w:t>s</w:t>
      </w:r>
      <w:r w:rsidR="00477272">
        <w:rPr>
          <w:rFonts w:ascii="Times New Roman" w:hAnsi="Times New Roman" w:cs="Times New Roman"/>
          <w:sz w:val="26"/>
          <w:szCs w:val="26"/>
        </w:rPr>
        <w:t xml:space="preserve">. </w:t>
      </w:r>
      <w:r w:rsidR="005D0D71">
        <w:rPr>
          <w:rFonts w:ascii="Times New Roman" w:hAnsi="Times New Roman" w:cs="Times New Roman"/>
          <w:sz w:val="26"/>
          <w:szCs w:val="26"/>
        </w:rPr>
        <w:t xml:space="preserve">This article </w:t>
      </w:r>
      <w:r w:rsidR="00BF0AAA">
        <w:rPr>
          <w:rFonts w:ascii="Times New Roman" w:hAnsi="Times New Roman" w:cs="Times New Roman"/>
          <w:sz w:val="26"/>
          <w:szCs w:val="26"/>
        </w:rPr>
        <w:t xml:space="preserve">first </w:t>
      </w:r>
      <w:r w:rsidR="00805755">
        <w:rPr>
          <w:rFonts w:ascii="Times New Roman" w:hAnsi="Times New Roman" w:cs="Times New Roman"/>
          <w:sz w:val="26"/>
          <w:szCs w:val="26"/>
        </w:rPr>
        <w:t xml:space="preserve">of all </w:t>
      </w:r>
      <w:r w:rsidR="005D0D71">
        <w:rPr>
          <w:rFonts w:ascii="Times New Roman" w:hAnsi="Times New Roman" w:cs="Times New Roman"/>
          <w:sz w:val="26"/>
          <w:szCs w:val="26"/>
        </w:rPr>
        <w:t xml:space="preserve">aims to </w:t>
      </w:r>
      <w:r w:rsidR="006611B0">
        <w:rPr>
          <w:rFonts w:ascii="Times New Roman" w:hAnsi="Times New Roman" w:cs="Times New Roman"/>
          <w:sz w:val="26"/>
          <w:szCs w:val="26"/>
        </w:rPr>
        <w:t xml:space="preserve">introduce and </w:t>
      </w:r>
      <w:r w:rsidR="00A46A0D">
        <w:rPr>
          <w:rFonts w:ascii="Times New Roman" w:hAnsi="Times New Roman" w:cs="Times New Roman"/>
          <w:sz w:val="26"/>
          <w:szCs w:val="26"/>
        </w:rPr>
        <w:t>analyse</w:t>
      </w:r>
      <w:r w:rsidR="00805755">
        <w:rPr>
          <w:rFonts w:ascii="Times New Roman" w:hAnsi="Times New Roman" w:cs="Times New Roman"/>
          <w:sz w:val="26"/>
          <w:szCs w:val="26"/>
        </w:rPr>
        <w:t>s</w:t>
      </w:r>
      <w:r w:rsidR="006611B0">
        <w:rPr>
          <w:rFonts w:ascii="Times New Roman" w:hAnsi="Times New Roman" w:cs="Times New Roman"/>
          <w:sz w:val="26"/>
          <w:szCs w:val="26"/>
        </w:rPr>
        <w:t xml:space="preserve"> </w:t>
      </w:r>
      <w:r w:rsidR="00633F54">
        <w:rPr>
          <w:rFonts w:ascii="Times New Roman" w:hAnsi="Times New Roman" w:cs="Times New Roman"/>
          <w:sz w:val="26"/>
          <w:szCs w:val="26"/>
        </w:rPr>
        <w:t>the legal regime of</w:t>
      </w:r>
      <w:r w:rsidR="006611B0">
        <w:rPr>
          <w:rFonts w:ascii="Times New Roman" w:hAnsi="Times New Roman" w:cs="Times New Roman"/>
          <w:sz w:val="26"/>
          <w:szCs w:val="26"/>
        </w:rPr>
        <w:t xml:space="preserve"> </w:t>
      </w:r>
      <w:r w:rsidR="005D0D71">
        <w:rPr>
          <w:rFonts w:ascii="Times New Roman" w:hAnsi="Times New Roman" w:cs="Times New Roman"/>
          <w:sz w:val="26"/>
          <w:szCs w:val="26"/>
        </w:rPr>
        <w:t xml:space="preserve">security interests with respect to future </w:t>
      </w:r>
      <w:r w:rsidR="001C6463">
        <w:rPr>
          <w:rFonts w:ascii="Times New Roman" w:hAnsi="Times New Roman" w:cs="Times New Roman"/>
          <w:sz w:val="26"/>
          <w:szCs w:val="26"/>
        </w:rPr>
        <w:t>receivables</w:t>
      </w:r>
      <w:r w:rsidR="005D0D71">
        <w:rPr>
          <w:rFonts w:ascii="Times New Roman" w:hAnsi="Times New Roman" w:cs="Times New Roman"/>
          <w:sz w:val="26"/>
          <w:szCs w:val="26"/>
        </w:rPr>
        <w:t xml:space="preserve"> in Japan</w:t>
      </w:r>
      <w:r w:rsidR="00B22BB4">
        <w:rPr>
          <w:rFonts w:ascii="Times New Roman" w:hAnsi="Times New Roman" w:cs="Times New Roman"/>
          <w:sz w:val="26"/>
          <w:szCs w:val="26"/>
        </w:rPr>
        <w:t>. Based on the result of the analysis,</w:t>
      </w:r>
      <w:r w:rsidR="00A46A0D">
        <w:rPr>
          <w:rFonts w:ascii="Times New Roman" w:hAnsi="Times New Roman" w:cs="Times New Roman"/>
          <w:sz w:val="26"/>
          <w:szCs w:val="26"/>
        </w:rPr>
        <w:t xml:space="preserve"> </w:t>
      </w:r>
      <w:r w:rsidR="00B22BB4">
        <w:rPr>
          <w:rFonts w:ascii="Times New Roman" w:hAnsi="Times New Roman" w:cs="Times New Roman"/>
          <w:sz w:val="26"/>
          <w:szCs w:val="26"/>
        </w:rPr>
        <w:t>the author</w:t>
      </w:r>
      <w:r w:rsidR="00A46A0D">
        <w:rPr>
          <w:rFonts w:ascii="Times New Roman" w:hAnsi="Times New Roman" w:cs="Times New Roman"/>
          <w:sz w:val="26"/>
          <w:szCs w:val="26"/>
        </w:rPr>
        <w:t xml:space="preserve"> </w:t>
      </w:r>
      <w:r w:rsidR="00BF0AAA">
        <w:rPr>
          <w:rFonts w:ascii="Times New Roman" w:hAnsi="Times New Roman" w:cs="Times New Roman"/>
          <w:sz w:val="26"/>
          <w:szCs w:val="26"/>
        </w:rPr>
        <w:t>will give s</w:t>
      </w:r>
      <w:r w:rsidR="000B42FD">
        <w:rPr>
          <w:rFonts w:ascii="Times New Roman" w:hAnsi="Times New Roman" w:cs="Times New Roman"/>
          <w:sz w:val="26"/>
          <w:szCs w:val="26"/>
        </w:rPr>
        <w:t>ome possible suggestion</w:t>
      </w:r>
      <w:r w:rsidR="00046966">
        <w:rPr>
          <w:rFonts w:ascii="Times New Roman" w:hAnsi="Times New Roman" w:cs="Times New Roman"/>
          <w:sz w:val="26"/>
          <w:szCs w:val="26"/>
        </w:rPr>
        <w:t>s</w:t>
      </w:r>
      <w:r w:rsidR="000B42FD">
        <w:rPr>
          <w:rFonts w:ascii="Times New Roman" w:hAnsi="Times New Roman" w:cs="Times New Roman"/>
          <w:sz w:val="26"/>
          <w:szCs w:val="26"/>
        </w:rPr>
        <w:t xml:space="preserve"> drawing on Japanese experience for reforming Vietnam’s statutory.</w:t>
      </w:r>
      <w:bookmarkStart w:id="0" w:name="_GoBack"/>
      <w:bookmarkEnd w:id="0"/>
    </w:p>
    <w:p w14:paraId="553E374E" w14:textId="77777777" w:rsidR="00A46A0D" w:rsidRDefault="00B22BB4" w:rsidP="004A503E">
      <w:pPr>
        <w:spacing w:line="360" w:lineRule="auto"/>
        <w:jc w:val="both"/>
        <w:rPr>
          <w:rFonts w:ascii="Times New Roman" w:hAnsi="Times New Roman" w:cs="Times New Roman"/>
          <w:sz w:val="26"/>
          <w:szCs w:val="26"/>
        </w:rPr>
      </w:pPr>
      <w:r w:rsidRPr="00B22BB4">
        <w:rPr>
          <w:rFonts w:ascii="Times New Roman" w:hAnsi="Times New Roman" w:cs="Times New Roman"/>
          <w:b/>
          <w:sz w:val="26"/>
          <w:szCs w:val="26"/>
        </w:rPr>
        <w:t>Tóm tắt:</w:t>
      </w:r>
      <w:r>
        <w:rPr>
          <w:rFonts w:ascii="Times New Roman" w:hAnsi="Times New Roman" w:cs="Times New Roman"/>
          <w:sz w:val="26"/>
          <w:szCs w:val="26"/>
        </w:rPr>
        <w:t xml:space="preserve"> </w:t>
      </w:r>
    </w:p>
    <w:p w14:paraId="1B184210" w14:textId="1AF9D6B8" w:rsidR="00437BDF" w:rsidRDefault="00B22BB4" w:rsidP="004A503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Việc </w:t>
      </w:r>
      <w:r w:rsidR="00636AE0">
        <w:rPr>
          <w:rFonts w:ascii="Times New Roman" w:hAnsi="Times New Roman" w:cs="Times New Roman"/>
          <w:sz w:val="26"/>
          <w:szCs w:val="26"/>
        </w:rPr>
        <w:t>cho phép sử dụng</w:t>
      </w:r>
      <w:r w:rsidR="001C78F5">
        <w:rPr>
          <w:rFonts w:ascii="Times New Roman" w:hAnsi="Times New Roman" w:cs="Times New Roman"/>
          <w:sz w:val="26"/>
          <w:szCs w:val="26"/>
        </w:rPr>
        <w:t xml:space="preserve"> tài sản bảo đảm là</w:t>
      </w:r>
      <w:r w:rsidR="00636AE0">
        <w:rPr>
          <w:rFonts w:ascii="Times New Roman" w:hAnsi="Times New Roman" w:cs="Times New Roman"/>
          <w:sz w:val="26"/>
          <w:szCs w:val="26"/>
        </w:rPr>
        <w:t xml:space="preserve"> </w:t>
      </w:r>
      <w:r w:rsidR="00437BDF">
        <w:rPr>
          <w:rFonts w:ascii="Times New Roman" w:hAnsi="Times New Roman" w:cs="Times New Roman"/>
          <w:sz w:val="26"/>
          <w:szCs w:val="26"/>
        </w:rPr>
        <w:t>những khoản thu</w:t>
      </w:r>
      <w:r w:rsidR="003F396B">
        <w:rPr>
          <w:rFonts w:ascii="Times New Roman" w:hAnsi="Times New Roman" w:cs="Times New Roman"/>
          <w:sz w:val="26"/>
          <w:szCs w:val="26"/>
        </w:rPr>
        <w:t xml:space="preserve"> hình thành trong tương lai</w:t>
      </w:r>
      <w:r w:rsidR="003E4936">
        <w:rPr>
          <w:rFonts w:ascii="Times New Roman" w:hAnsi="Times New Roman" w:cs="Times New Roman"/>
          <w:sz w:val="26"/>
          <w:szCs w:val="26"/>
        </w:rPr>
        <w:t xml:space="preserve"> </w:t>
      </w:r>
      <w:r w:rsidR="003F396B">
        <w:rPr>
          <w:rFonts w:ascii="Times New Roman" w:hAnsi="Times New Roman" w:cs="Times New Roman"/>
          <w:sz w:val="26"/>
          <w:szCs w:val="26"/>
        </w:rPr>
        <w:t xml:space="preserve">mang lại </w:t>
      </w:r>
      <w:r w:rsidR="00636AE0">
        <w:rPr>
          <w:rFonts w:ascii="Times New Roman" w:hAnsi="Times New Roman" w:cs="Times New Roman"/>
          <w:sz w:val="26"/>
          <w:szCs w:val="26"/>
        </w:rPr>
        <w:t xml:space="preserve">nhiều </w:t>
      </w:r>
      <w:r w:rsidR="003F396B">
        <w:rPr>
          <w:rFonts w:ascii="Times New Roman" w:hAnsi="Times New Roman" w:cs="Times New Roman"/>
          <w:sz w:val="26"/>
          <w:szCs w:val="26"/>
        </w:rPr>
        <w:t>ý nghĩa</w:t>
      </w:r>
      <w:r w:rsidR="00636AE0">
        <w:rPr>
          <w:rFonts w:ascii="Times New Roman" w:hAnsi="Times New Roman" w:cs="Times New Roman"/>
          <w:sz w:val="26"/>
          <w:szCs w:val="26"/>
        </w:rPr>
        <w:t xml:space="preserve"> về mặt</w:t>
      </w:r>
      <w:r w:rsidR="003F396B">
        <w:rPr>
          <w:rFonts w:ascii="Times New Roman" w:hAnsi="Times New Roman" w:cs="Times New Roman"/>
          <w:sz w:val="26"/>
          <w:szCs w:val="26"/>
        </w:rPr>
        <w:t xml:space="preserve"> kinh tế</w:t>
      </w:r>
      <w:r>
        <w:rPr>
          <w:rFonts w:ascii="Times New Roman" w:hAnsi="Times New Roman" w:cs="Times New Roman"/>
          <w:sz w:val="26"/>
          <w:szCs w:val="26"/>
        </w:rPr>
        <w:t>.</w:t>
      </w:r>
      <w:r w:rsidR="00146023">
        <w:rPr>
          <w:rFonts w:ascii="Times New Roman" w:hAnsi="Times New Roman" w:cs="Times New Roman"/>
          <w:sz w:val="26"/>
          <w:szCs w:val="26"/>
        </w:rPr>
        <w:t xml:space="preserve"> </w:t>
      </w:r>
      <w:r>
        <w:rPr>
          <w:rFonts w:ascii="Times New Roman" w:hAnsi="Times New Roman" w:cs="Times New Roman"/>
          <w:sz w:val="26"/>
          <w:szCs w:val="26"/>
        </w:rPr>
        <w:t>Một mặt</w:t>
      </w:r>
      <w:r w:rsidR="00146023">
        <w:rPr>
          <w:rFonts w:ascii="Times New Roman" w:hAnsi="Times New Roman" w:cs="Times New Roman"/>
          <w:sz w:val="26"/>
          <w:szCs w:val="26"/>
        </w:rPr>
        <w:t>, cho phép các doanh nghiệp và cá nhân có thể tiếp cận nguồn vốn một cách dễ dàng bằng những tài sản lưu động hình thành trong tương lai, mặt khác, khuyến khích hoạt động cho vay bằng cách giảm rủi ro của bên cho vay nhờ vào tài sản bảo đảm</w:t>
      </w:r>
      <w:r w:rsidR="003F396B">
        <w:rPr>
          <w:rFonts w:ascii="Times New Roman" w:hAnsi="Times New Roman" w:cs="Times New Roman"/>
          <w:sz w:val="26"/>
          <w:szCs w:val="26"/>
        </w:rPr>
        <w:t>.</w:t>
      </w:r>
      <w:r w:rsidR="0092191B">
        <w:rPr>
          <w:rFonts w:ascii="Times New Roman" w:hAnsi="Times New Roman" w:cs="Times New Roman"/>
          <w:sz w:val="26"/>
          <w:szCs w:val="26"/>
        </w:rPr>
        <w:t xml:space="preserve"> </w:t>
      </w:r>
      <w:r w:rsidR="00A53EF8">
        <w:rPr>
          <w:rFonts w:ascii="Times New Roman" w:hAnsi="Times New Roman" w:cs="Times New Roman"/>
          <w:sz w:val="26"/>
          <w:szCs w:val="26"/>
        </w:rPr>
        <w:t>Bài viết</w:t>
      </w:r>
      <w:r w:rsidR="00146023">
        <w:rPr>
          <w:rFonts w:ascii="Times New Roman" w:hAnsi="Times New Roman" w:cs="Times New Roman"/>
          <w:sz w:val="26"/>
          <w:szCs w:val="26"/>
        </w:rPr>
        <w:t xml:space="preserve"> phân tích những cơ sở pháp lý cho </w:t>
      </w:r>
      <w:r w:rsidR="00A53EF8">
        <w:rPr>
          <w:rFonts w:ascii="Times New Roman" w:hAnsi="Times New Roman" w:cs="Times New Roman"/>
          <w:sz w:val="26"/>
          <w:szCs w:val="26"/>
        </w:rPr>
        <w:t xml:space="preserve">việc </w:t>
      </w:r>
      <w:r w:rsidR="00146023">
        <w:rPr>
          <w:rFonts w:ascii="Times New Roman" w:hAnsi="Times New Roman" w:cs="Times New Roman"/>
          <w:sz w:val="26"/>
          <w:szCs w:val="26"/>
        </w:rPr>
        <w:t xml:space="preserve">bảo đảm </w:t>
      </w:r>
      <w:r w:rsidR="00A53EF8">
        <w:rPr>
          <w:rFonts w:ascii="Times New Roman" w:hAnsi="Times New Roman" w:cs="Times New Roman"/>
          <w:sz w:val="26"/>
          <w:szCs w:val="26"/>
        </w:rPr>
        <w:t xml:space="preserve">bằng </w:t>
      </w:r>
      <w:r w:rsidR="00805755">
        <w:rPr>
          <w:rFonts w:ascii="Times New Roman" w:hAnsi="Times New Roman" w:cs="Times New Roman"/>
          <w:sz w:val="26"/>
          <w:szCs w:val="26"/>
        </w:rPr>
        <w:t xml:space="preserve">tài sản là </w:t>
      </w:r>
      <w:r w:rsidR="00146023">
        <w:rPr>
          <w:rFonts w:ascii="Times New Roman" w:hAnsi="Times New Roman" w:cs="Times New Roman"/>
          <w:sz w:val="26"/>
          <w:szCs w:val="26"/>
        </w:rPr>
        <w:t>khoản phải thu hình thành trong tương lai dưới góc độ pháp luật Nhật Bản</w:t>
      </w:r>
      <w:r>
        <w:rPr>
          <w:rFonts w:ascii="Times New Roman" w:hAnsi="Times New Roman" w:cs="Times New Roman"/>
          <w:sz w:val="26"/>
          <w:szCs w:val="26"/>
        </w:rPr>
        <w:t>. Từ kết quả phân tích, tác giả</w:t>
      </w:r>
      <w:r w:rsidR="00146023">
        <w:rPr>
          <w:rFonts w:ascii="Times New Roman" w:hAnsi="Times New Roman" w:cs="Times New Roman"/>
          <w:sz w:val="26"/>
          <w:szCs w:val="26"/>
        </w:rPr>
        <w:t xml:space="preserve"> sẽ đưa ra những đề xuất </w:t>
      </w:r>
      <w:r w:rsidR="00A53EF8">
        <w:rPr>
          <w:rFonts w:ascii="Times New Roman" w:hAnsi="Times New Roman" w:cs="Times New Roman"/>
          <w:sz w:val="26"/>
          <w:szCs w:val="26"/>
        </w:rPr>
        <w:t>cho</w:t>
      </w:r>
      <w:r w:rsidR="00146023">
        <w:rPr>
          <w:rFonts w:ascii="Times New Roman" w:hAnsi="Times New Roman" w:cs="Times New Roman"/>
          <w:sz w:val="26"/>
          <w:szCs w:val="26"/>
        </w:rPr>
        <w:t xml:space="preserve"> pháp luật Việt Nam.</w:t>
      </w:r>
      <w:r w:rsidR="003F396B">
        <w:rPr>
          <w:rFonts w:ascii="Times New Roman" w:hAnsi="Times New Roman" w:cs="Times New Roman"/>
          <w:sz w:val="26"/>
          <w:szCs w:val="26"/>
        </w:rPr>
        <w:t xml:space="preserve"> </w:t>
      </w:r>
    </w:p>
    <w:p w14:paraId="275EC87F" w14:textId="119253C8" w:rsidR="004952CC" w:rsidRDefault="004952CC" w:rsidP="004A503E">
      <w:pPr>
        <w:spacing w:line="360" w:lineRule="auto"/>
        <w:rPr>
          <w:rFonts w:ascii="Times New Roman" w:hAnsi="Times New Roman" w:cs="Times New Roman"/>
          <w:sz w:val="26"/>
          <w:szCs w:val="26"/>
        </w:rPr>
      </w:pPr>
      <w:r w:rsidRPr="0043232D">
        <w:rPr>
          <w:rFonts w:ascii="Times New Roman" w:hAnsi="Times New Roman" w:cs="Times New Roman"/>
          <w:b/>
          <w:sz w:val="26"/>
          <w:szCs w:val="26"/>
        </w:rPr>
        <w:t>Keywords</w:t>
      </w:r>
      <w:r w:rsidR="00D9656F">
        <w:rPr>
          <w:rFonts w:ascii="Times New Roman" w:hAnsi="Times New Roman" w:cs="Times New Roman"/>
          <w:sz w:val="26"/>
          <w:szCs w:val="26"/>
        </w:rPr>
        <w:t>: security interest</w:t>
      </w:r>
      <w:r w:rsidR="003416CB">
        <w:rPr>
          <w:rFonts w:ascii="Times New Roman" w:hAnsi="Times New Roman" w:cs="Times New Roman"/>
          <w:sz w:val="26"/>
          <w:szCs w:val="26"/>
        </w:rPr>
        <w:t>, future</w:t>
      </w:r>
      <w:r w:rsidRPr="0043232D">
        <w:rPr>
          <w:rFonts w:ascii="Times New Roman" w:hAnsi="Times New Roman" w:cs="Times New Roman"/>
          <w:sz w:val="26"/>
          <w:szCs w:val="26"/>
        </w:rPr>
        <w:t xml:space="preserve"> </w:t>
      </w:r>
      <w:r w:rsidR="00146784">
        <w:rPr>
          <w:rFonts w:ascii="Times New Roman" w:hAnsi="Times New Roman" w:cs="Times New Roman"/>
          <w:sz w:val="26"/>
          <w:szCs w:val="26"/>
        </w:rPr>
        <w:t>receivable</w:t>
      </w:r>
      <w:r w:rsidR="00B22BB4">
        <w:rPr>
          <w:rFonts w:ascii="Times New Roman" w:hAnsi="Times New Roman" w:cs="Times New Roman"/>
          <w:sz w:val="26"/>
          <w:szCs w:val="26"/>
        </w:rPr>
        <w:t>s</w:t>
      </w:r>
      <w:r w:rsidR="00D9656F">
        <w:rPr>
          <w:rFonts w:ascii="Times New Roman" w:hAnsi="Times New Roman" w:cs="Times New Roman"/>
          <w:sz w:val="26"/>
          <w:szCs w:val="26"/>
        </w:rPr>
        <w:t>, attachment, perfection</w:t>
      </w:r>
      <w:r w:rsidR="003416CB">
        <w:rPr>
          <w:rFonts w:ascii="Times New Roman" w:hAnsi="Times New Roman" w:cs="Times New Roman"/>
          <w:sz w:val="26"/>
          <w:szCs w:val="26"/>
        </w:rPr>
        <w:t>.</w:t>
      </w:r>
    </w:p>
    <w:p w14:paraId="1B6627C2" w14:textId="77777777" w:rsidR="00325A34" w:rsidRDefault="00325A34" w:rsidP="004A503E">
      <w:pPr>
        <w:spacing w:line="360" w:lineRule="auto"/>
        <w:ind w:firstLine="284"/>
        <w:rPr>
          <w:rFonts w:ascii="Times New Roman" w:hAnsi="Times New Roman" w:cs="Times New Roman"/>
          <w:sz w:val="26"/>
          <w:szCs w:val="26"/>
        </w:rPr>
      </w:pPr>
    </w:p>
    <w:p w14:paraId="1867B74F" w14:textId="381718FA" w:rsidR="0088250F" w:rsidRPr="00146784" w:rsidRDefault="00805755"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I</w:t>
      </w:r>
      <w:r w:rsidR="009936F0">
        <w:rPr>
          <w:rFonts w:ascii="Times New Roman" w:hAnsi="Times New Roman" w:cs="Times New Roman"/>
          <w:sz w:val="26"/>
          <w:szCs w:val="26"/>
        </w:rPr>
        <w:t>mmovable assets</w:t>
      </w:r>
      <w:r w:rsidR="008A486B">
        <w:rPr>
          <w:rFonts w:ascii="Times New Roman" w:hAnsi="Times New Roman" w:cs="Times New Roman"/>
          <w:sz w:val="26"/>
          <w:szCs w:val="26"/>
        </w:rPr>
        <w:t xml:space="preserve">, </w:t>
      </w:r>
      <w:r w:rsidR="001C6463">
        <w:rPr>
          <w:rFonts w:ascii="Times New Roman" w:hAnsi="Times New Roman" w:cs="Times New Roman"/>
          <w:sz w:val="26"/>
          <w:szCs w:val="26"/>
        </w:rPr>
        <w:t xml:space="preserve">particularly </w:t>
      </w:r>
      <w:r w:rsidR="008A486B">
        <w:rPr>
          <w:rFonts w:ascii="Times New Roman" w:hAnsi="Times New Roman" w:cs="Times New Roman"/>
          <w:sz w:val="26"/>
          <w:szCs w:val="26"/>
        </w:rPr>
        <w:t>land</w:t>
      </w:r>
      <w:r w:rsidR="006431DB">
        <w:rPr>
          <w:rFonts w:ascii="Times New Roman" w:hAnsi="Times New Roman" w:cs="Times New Roman"/>
          <w:sz w:val="26"/>
          <w:szCs w:val="26"/>
        </w:rPr>
        <w:t xml:space="preserve"> are</w:t>
      </w:r>
      <w:r w:rsidR="008A486B">
        <w:rPr>
          <w:rFonts w:ascii="Times New Roman" w:hAnsi="Times New Roman" w:cs="Times New Roman"/>
          <w:sz w:val="26"/>
          <w:szCs w:val="26"/>
        </w:rPr>
        <w:t xml:space="preserve"> </w:t>
      </w:r>
      <w:r>
        <w:rPr>
          <w:rFonts w:ascii="Times New Roman" w:hAnsi="Times New Roman" w:cs="Times New Roman"/>
          <w:sz w:val="26"/>
          <w:szCs w:val="26"/>
        </w:rPr>
        <w:t>probably the most commonly used form of collateral in the secured financing since</w:t>
      </w:r>
      <w:r w:rsidR="006431DB">
        <w:rPr>
          <w:rFonts w:ascii="Times New Roman" w:hAnsi="Times New Roman" w:cs="Times New Roman"/>
          <w:sz w:val="26"/>
          <w:szCs w:val="26"/>
        </w:rPr>
        <w:t xml:space="preserve"> </w:t>
      </w:r>
      <w:r w:rsidR="00C66CEF">
        <w:rPr>
          <w:rFonts w:ascii="Times New Roman" w:hAnsi="Times New Roman" w:cs="Times New Roman"/>
          <w:sz w:val="26"/>
          <w:szCs w:val="26"/>
        </w:rPr>
        <w:t xml:space="preserve">the </w:t>
      </w:r>
      <w:r w:rsidR="00CF51B9">
        <w:rPr>
          <w:rFonts w:ascii="Times New Roman" w:hAnsi="Times New Roman" w:cs="Times New Roman"/>
          <w:sz w:val="26"/>
          <w:szCs w:val="26"/>
        </w:rPr>
        <w:t xml:space="preserve">collateral </w:t>
      </w:r>
      <w:r w:rsidR="006431DB" w:rsidRPr="006431DB">
        <w:rPr>
          <w:rFonts w:ascii="Times New Roman" w:hAnsi="Times New Roman" w:cs="Times New Roman"/>
          <w:sz w:val="26"/>
          <w:szCs w:val="26"/>
        </w:rPr>
        <w:t xml:space="preserve">realization </w:t>
      </w:r>
      <w:r w:rsidR="006431DB">
        <w:rPr>
          <w:rFonts w:ascii="Times New Roman" w:hAnsi="Times New Roman" w:cs="Times New Roman"/>
          <w:sz w:val="26"/>
          <w:szCs w:val="26"/>
        </w:rPr>
        <w:t>upon default by the</w:t>
      </w:r>
      <w:r w:rsidR="006431DB" w:rsidRPr="006431DB">
        <w:rPr>
          <w:rFonts w:ascii="Times New Roman" w:hAnsi="Times New Roman" w:cs="Times New Roman"/>
          <w:sz w:val="26"/>
          <w:szCs w:val="26"/>
        </w:rPr>
        <w:t xml:space="preserve"> </w:t>
      </w:r>
      <w:r w:rsidR="006431DB">
        <w:rPr>
          <w:rFonts w:ascii="Times New Roman" w:hAnsi="Times New Roman" w:cs="Times New Roman"/>
          <w:sz w:val="26"/>
          <w:szCs w:val="26"/>
        </w:rPr>
        <w:t>debtor</w:t>
      </w:r>
      <w:r w:rsidR="00EE3F54">
        <w:rPr>
          <w:rFonts w:ascii="Times New Roman" w:hAnsi="Times New Roman" w:cs="Times New Roman"/>
          <w:sz w:val="26"/>
          <w:szCs w:val="26"/>
        </w:rPr>
        <w:t xml:space="preserve"> </w:t>
      </w:r>
      <w:r w:rsidR="009D4D0B">
        <w:rPr>
          <w:rFonts w:ascii="Times New Roman" w:hAnsi="Times New Roman" w:cs="Times New Roman"/>
          <w:sz w:val="26"/>
          <w:szCs w:val="26"/>
        </w:rPr>
        <w:t>is more often than not</w:t>
      </w:r>
      <w:r w:rsidR="00CF51B9">
        <w:rPr>
          <w:rFonts w:ascii="Times New Roman" w:hAnsi="Times New Roman" w:cs="Times New Roman"/>
          <w:sz w:val="26"/>
          <w:szCs w:val="26"/>
        </w:rPr>
        <w:t xml:space="preserve"> </w:t>
      </w:r>
      <w:r w:rsidR="00CF51B9" w:rsidRPr="00CF51B9">
        <w:rPr>
          <w:rFonts w:ascii="Times New Roman" w:hAnsi="Times New Roman" w:cs="Times New Roman"/>
          <w:sz w:val="26"/>
          <w:szCs w:val="26"/>
        </w:rPr>
        <w:t>guaranteed</w:t>
      </w:r>
      <w:r w:rsidR="00EE3F54">
        <w:rPr>
          <w:rFonts w:ascii="Times New Roman" w:hAnsi="Times New Roman" w:cs="Times New Roman"/>
          <w:sz w:val="26"/>
          <w:szCs w:val="26"/>
        </w:rPr>
        <w:t xml:space="preserve">. </w:t>
      </w:r>
      <w:r w:rsidR="00CF51B9">
        <w:rPr>
          <w:rFonts w:ascii="Times New Roman" w:hAnsi="Times New Roman" w:cs="Times New Roman"/>
          <w:sz w:val="26"/>
          <w:szCs w:val="26"/>
        </w:rPr>
        <w:t>However</w:t>
      </w:r>
      <w:r w:rsidR="00146784">
        <w:rPr>
          <w:rFonts w:ascii="Times New Roman" w:hAnsi="Times New Roman" w:cs="Times New Roman"/>
          <w:sz w:val="26"/>
          <w:szCs w:val="26"/>
        </w:rPr>
        <w:t xml:space="preserve">, </w:t>
      </w:r>
      <w:r w:rsidR="001C6463">
        <w:rPr>
          <w:rFonts w:ascii="Times New Roman" w:hAnsi="Times New Roman" w:cs="Times New Roman"/>
          <w:sz w:val="26"/>
          <w:szCs w:val="26"/>
        </w:rPr>
        <w:t>land</w:t>
      </w:r>
      <w:r w:rsidR="00146784">
        <w:rPr>
          <w:rFonts w:ascii="Times New Roman" w:hAnsi="Times New Roman" w:cs="Times New Roman"/>
          <w:sz w:val="26"/>
          <w:szCs w:val="26"/>
        </w:rPr>
        <w:t>,</w:t>
      </w:r>
      <w:r w:rsidR="001C6463">
        <w:rPr>
          <w:rFonts w:ascii="Times New Roman" w:hAnsi="Times New Roman" w:cs="Times New Roman"/>
          <w:sz w:val="26"/>
          <w:szCs w:val="26"/>
        </w:rPr>
        <w:t xml:space="preserve"> the important</w:t>
      </w:r>
      <w:r w:rsidR="00CF51B9">
        <w:rPr>
          <w:rFonts w:ascii="Times New Roman" w:hAnsi="Times New Roman" w:cs="Times New Roman"/>
          <w:sz w:val="26"/>
          <w:szCs w:val="26"/>
        </w:rPr>
        <w:t xml:space="preserve"> but</w:t>
      </w:r>
      <w:r w:rsidR="003E08D2">
        <w:rPr>
          <w:rFonts w:ascii="Times New Roman" w:hAnsi="Times New Roman" w:cs="Times New Roman"/>
          <w:sz w:val="26"/>
          <w:szCs w:val="26"/>
        </w:rPr>
        <w:t xml:space="preserve"> limited natural</w:t>
      </w:r>
      <w:r w:rsidR="001C6463">
        <w:rPr>
          <w:rFonts w:ascii="Times New Roman" w:hAnsi="Times New Roman" w:cs="Times New Roman"/>
          <w:sz w:val="26"/>
          <w:szCs w:val="26"/>
        </w:rPr>
        <w:t xml:space="preserve"> resource of a country, </w:t>
      </w:r>
      <w:r w:rsidR="003E08D2">
        <w:rPr>
          <w:rFonts w:ascii="Times New Roman" w:hAnsi="Times New Roman" w:cs="Times New Roman"/>
          <w:sz w:val="26"/>
          <w:szCs w:val="26"/>
        </w:rPr>
        <w:t xml:space="preserve">is not </w:t>
      </w:r>
      <w:r w:rsidR="00146784">
        <w:rPr>
          <w:rFonts w:ascii="Times New Roman" w:hAnsi="Times New Roman" w:cs="Times New Roman"/>
          <w:sz w:val="26"/>
          <w:szCs w:val="26"/>
        </w:rPr>
        <w:t xml:space="preserve">always available </w:t>
      </w:r>
      <w:r w:rsidR="003E08D2">
        <w:rPr>
          <w:rFonts w:ascii="Times New Roman" w:hAnsi="Times New Roman" w:cs="Times New Roman"/>
          <w:sz w:val="26"/>
          <w:szCs w:val="26"/>
        </w:rPr>
        <w:t xml:space="preserve">for </w:t>
      </w:r>
      <w:r w:rsidR="00B22BB4">
        <w:rPr>
          <w:rFonts w:ascii="Times New Roman" w:hAnsi="Times New Roman" w:cs="Times New Roman"/>
          <w:sz w:val="26"/>
          <w:szCs w:val="26"/>
        </w:rPr>
        <w:t xml:space="preserve">individuals </w:t>
      </w:r>
      <w:r w:rsidR="00CF51B9">
        <w:rPr>
          <w:rFonts w:ascii="Times New Roman" w:hAnsi="Times New Roman" w:cs="Times New Roman"/>
          <w:sz w:val="26"/>
          <w:szCs w:val="26"/>
        </w:rPr>
        <w:t xml:space="preserve">or </w:t>
      </w:r>
      <w:r w:rsidR="003E08D2">
        <w:rPr>
          <w:rFonts w:ascii="Times New Roman" w:hAnsi="Times New Roman" w:cs="Times New Roman"/>
          <w:sz w:val="26"/>
          <w:szCs w:val="26"/>
        </w:rPr>
        <w:t>enterprise</w:t>
      </w:r>
      <w:r w:rsidR="00B22BB4">
        <w:rPr>
          <w:rFonts w:ascii="Times New Roman" w:hAnsi="Times New Roman" w:cs="Times New Roman"/>
          <w:sz w:val="26"/>
          <w:szCs w:val="26"/>
        </w:rPr>
        <w:t>s</w:t>
      </w:r>
      <w:r w:rsidR="003E08D2">
        <w:rPr>
          <w:rFonts w:ascii="Times New Roman" w:hAnsi="Times New Roman" w:cs="Times New Roman"/>
          <w:sz w:val="26"/>
          <w:szCs w:val="26"/>
        </w:rPr>
        <w:t xml:space="preserve">, </w:t>
      </w:r>
      <w:r w:rsidR="003E08D2">
        <w:rPr>
          <w:rFonts w:ascii="Times New Roman" w:hAnsi="Times New Roman" w:cs="Times New Roman"/>
          <w:sz w:val="26"/>
          <w:szCs w:val="26"/>
        </w:rPr>
        <w:lastRenderedPageBreak/>
        <w:t>especially small and medium</w:t>
      </w:r>
      <w:r w:rsidR="001F7119">
        <w:rPr>
          <w:rFonts w:ascii="Times New Roman" w:hAnsi="Times New Roman" w:cs="Times New Roman"/>
          <w:sz w:val="26"/>
          <w:szCs w:val="26"/>
        </w:rPr>
        <w:t>-sized</w:t>
      </w:r>
      <w:r w:rsidR="003E08D2">
        <w:rPr>
          <w:rFonts w:ascii="Times New Roman" w:hAnsi="Times New Roman" w:cs="Times New Roman"/>
          <w:sz w:val="26"/>
          <w:szCs w:val="26"/>
        </w:rPr>
        <w:t xml:space="preserve"> enterprises (SME</w:t>
      </w:r>
      <w:r w:rsidR="00146784">
        <w:rPr>
          <w:rFonts w:ascii="Times New Roman" w:hAnsi="Times New Roman" w:cs="Times New Roman"/>
          <w:sz w:val="26"/>
          <w:szCs w:val="26"/>
        </w:rPr>
        <w:t>s</w:t>
      </w:r>
      <w:r w:rsidR="003E08D2">
        <w:rPr>
          <w:rFonts w:ascii="Times New Roman" w:hAnsi="Times New Roman" w:cs="Times New Roman"/>
          <w:sz w:val="26"/>
          <w:szCs w:val="26"/>
        </w:rPr>
        <w:t>)</w:t>
      </w:r>
      <w:r w:rsidR="00291805">
        <w:rPr>
          <w:rFonts w:ascii="Times New Roman" w:hAnsi="Times New Roman" w:cs="Times New Roman"/>
          <w:sz w:val="26"/>
          <w:szCs w:val="26"/>
        </w:rPr>
        <w:t>,</w:t>
      </w:r>
      <w:r w:rsidR="003E08D2">
        <w:rPr>
          <w:rFonts w:ascii="Times New Roman" w:hAnsi="Times New Roman" w:cs="Times New Roman"/>
          <w:sz w:val="26"/>
          <w:szCs w:val="26"/>
        </w:rPr>
        <w:t xml:space="preserve"> to </w:t>
      </w:r>
      <w:r w:rsidR="009936F0">
        <w:rPr>
          <w:rFonts w:ascii="Times New Roman" w:hAnsi="Times New Roman" w:cs="Times New Roman"/>
          <w:sz w:val="26"/>
          <w:szCs w:val="26"/>
        </w:rPr>
        <w:t xml:space="preserve">utilize </w:t>
      </w:r>
      <w:r w:rsidR="003E08D2">
        <w:rPr>
          <w:rFonts w:ascii="Times New Roman" w:hAnsi="Times New Roman" w:cs="Times New Roman"/>
          <w:sz w:val="26"/>
          <w:szCs w:val="26"/>
        </w:rPr>
        <w:t xml:space="preserve">it as collateral </w:t>
      </w:r>
      <w:r w:rsidR="00D8520F">
        <w:rPr>
          <w:rFonts w:ascii="Times New Roman" w:hAnsi="Times New Roman" w:cs="Times New Roman"/>
          <w:sz w:val="26"/>
          <w:szCs w:val="26"/>
        </w:rPr>
        <w:t>for credit</w:t>
      </w:r>
      <w:r w:rsidR="003E08D2">
        <w:rPr>
          <w:rFonts w:ascii="Times New Roman" w:hAnsi="Times New Roman" w:cs="Times New Roman"/>
          <w:sz w:val="26"/>
          <w:szCs w:val="26"/>
        </w:rPr>
        <w:t xml:space="preserve">. </w:t>
      </w:r>
      <w:r w:rsidR="006431DB">
        <w:rPr>
          <w:rFonts w:ascii="Times New Roman" w:hAnsi="Times New Roman" w:cs="Times New Roman"/>
          <w:sz w:val="26"/>
          <w:szCs w:val="26"/>
        </w:rPr>
        <w:t>In addition,</w:t>
      </w:r>
      <w:r w:rsidR="001A6C6F">
        <w:rPr>
          <w:rFonts w:ascii="Times New Roman" w:hAnsi="Times New Roman" w:cs="Times New Roman"/>
          <w:sz w:val="26"/>
          <w:szCs w:val="26"/>
        </w:rPr>
        <w:t xml:space="preserve"> because</w:t>
      </w:r>
      <w:r w:rsidR="00C66CEF">
        <w:rPr>
          <w:rFonts w:ascii="Times New Roman" w:hAnsi="Times New Roman" w:cs="Times New Roman"/>
          <w:sz w:val="26"/>
          <w:szCs w:val="26"/>
        </w:rPr>
        <w:t xml:space="preserve"> the</w:t>
      </w:r>
      <w:r w:rsidR="006431DB">
        <w:rPr>
          <w:rFonts w:ascii="Times New Roman" w:hAnsi="Times New Roman" w:cs="Times New Roman"/>
          <w:sz w:val="26"/>
          <w:szCs w:val="26"/>
        </w:rPr>
        <w:t xml:space="preserve"> recent </w:t>
      </w:r>
      <w:r w:rsidR="00C66CEF">
        <w:rPr>
          <w:rFonts w:ascii="Times New Roman" w:hAnsi="Times New Roman" w:cs="Times New Roman"/>
          <w:sz w:val="26"/>
          <w:szCs w:val="26"/>
        </w:rPr>
        <w:t xml:space="preserve">crisis </w:t>
      </w:r>
      <w:r w:rsidR="006431DB">
        <w:rPr>
          <w:rFonts w:ascii="Times New Roman" w:hAnsi="Times New Roman" w:cs="Times New Roman"/>
          <w:sz w:val="26"/>
          <w:szCs w:val="26"/>
        </w:rPr>
        <w:t>of credit market based on r</w:t>
      </w:r>
      <w:r w:rsidR="00C66CEF">
        <w:rPr>
          <w:rFonts w:ascii="Times New Roman" w:hAnsi="Times New Roman" w:cs="Times New Roman"/>
          <w:sz w:val="26"/>
          <w:szCs w:val="26"/>
        </w:rPr>
        <w:t xml:space="preserve">eal </w:t>
      </w:r>
      <w:r w:rsidR="006431DB">
        <w:rPr>
          <w:rFonts w:ascii="Times New Roman" w:hAnsi="Times New Roman" w:cs="Times New Roman"/>
          <w:sz w:val="26"/>
          <w:szCs w:val="26"/>
        </w:rPr>
        <w:t xml:space="preserve">estate has </w:t>
      </w:r>
      <w:r w:rsidR="00146784">
        <w:rPr>
          <w:rFonts w:ascii="Times New Roman" w:hAnsi="Times New Roman" w:cs="Times New Roman"/>
          <w:sz w:val="26"/>
          <w:szCs w:val="26"/>
        </w:rPr>
        <w:t xml:space="preserve">to some extent </w:t>
      </w:r>
      <w:r w:rsidR="00C66CEF">
        <w:rPr>
          <w:rFonts w:ascii="Times New Roman" w:hAnsi="Times New Roman" w:cs="Times New Roman"/>
          <w:sz w:val="26"/>
          <w:szCs w:val="26"/>
        </w:rPr>
        <w:t>discouraged</w:t>
      </w:r>
      <w:r w:rsidR="006431DB">
        <w:rPr>
          <w:rFonts w:ascii="Times New Roman" w:hAnsi="Times New Roman" w:cs="Times New Roman"/>
          <w:sz w:val="26"/>
          <w:szCs w:val="26"/>
        </w:rPr>
        <w:t xml:space="preserve"> creditors</w:t>
      </w:r>
      <w:r w:rsidR="00146784">
        <w:rPr>
          <w:rFonts w:ascii="Times New Roman" w:hAnsi="Times New Roman" w:cs="Times New Roman"/>
          <w:sz w:val="26"/>
          <w:szCs w:val="26"/>
        </w:rPr>
        <w:t xml:space="preserve"> </w:t>
      </w:r>
      <w:r w:rsidR="006431DB">
        <w:rPr>
          <w:rFonts w:ascii="Times New Roman" w:hAnsi="Times New Roman" w:cs="Times New Roman"/>
          <w:sz w:val="26"/>
          <w:szCs w:val="26"/>
        </w:rPr>
        <w:t xml:space="preserve">to </w:t>
      </w:r>
      <w:r w:rsidR="00C953F9">
        <w:rPr>
          <w:rFonts w:ascii="Times New Roman" w:hAnsi="Times New Roman" w:cs="Times New Roman"/>
          <w:sz w:val="26"/>
          <w:szCs w:val="26"/>
        </w:rPr>
        <w:t xml:space="preserve">excessively rely </w:t>
      </w:r>
      <w:r w:rsidR="00EE3F54">
        <w:rPr>
          <w:rFonts w:ascii="Times New Roman" w:hAnsi="Times New Roman" w:cs="Times New Roman"/>
          <w:sz w:val="26"/>
          <w:szCs w:val="26"/>
        </w:rPr>
        <w:t>on</w:t>
      </w:r>
      <w:r w:rsidR="00291805">
        <w:rPr>
          <w:rFonts w:ascii="Times New Roman" w:hAnsi="Times New Roman" w:cs="Times New Roman"/>
          <w:sz w:val="26"/>
          <w:szCs w:val="26"/>
        </w:rPr>
        <w:t xml:space="preserve"> real estate </w:t>
      </w:r>
      <w:r w:rsidR="00C953F9">
        <w:rPr>
          <w:rFonts w:ascii="Times New Roman" w:hAnsi="Times New Roman" w:cs="Times New Roman"/>
          <w:sz w:val="26"/>
          <w:szCs w:val="26"/>
        </w:rPr>
        <w:t>as collateral</w:t>
      </w:r>
      <w:r w:rsidR="006B58A3">
        <w:rPr>
          <w:rFonts w:ascii="Times New Roman" w:hAnsi="Times New Roman" w:cs="Times New Roman"/>
          <w:sz w:val="26"/>
          <w:szCs w:val="26"/>
        </w:rPr>
        <w:t xml:space="preserve">, </w:t>
      </w:r>
      <w:r w:rsidR="005D662F">
        <w:rPr>
          <w:rFonts w:ascii="Times New Roman" w:hAnsi="Times New Roman" w:cs="Times New Roman"/>
          <w:sz w:val="26"/>
          <w:szCs w:val="26"/>
        </w:rPr>
        <w:t xml:space="preserve">many countries </w:t>
      </w:r>
      <w:r w:rsidR="00B20B70">
        <w:rPr>
          <w:rFonts w:ascii="Times New Roman" w:hAnsi="Times New Roman" w:cs="Times New Roman"/>
          <w:sz w:val="26"/>
          <w:szCs w:val="26"/>
        </w:rPr>
        <w:t xml:space="preserve">start to recognize a </w:t>
      </w:r>
      <w:r w:rsidR="001761FB">
        <w:rPr>
          <w:rFonts w:ascii="Times New Roman" w:hAnsi="Times New Roman" w:cs="Times New Roman"/>
          <w:sz w:val="26"/>
          <w:szCs w:val="26"/>
        </w:rPr>
        <w:t xml:space="preserve">wide range of </w:t>
      </w:r>
      <w:r w:rsidR="001761FB" w:rsidRPr="001761FB">
        <w:rPr>
          <w:rFonts w:ascii="Times New Roman" w:hAnsi="Times New Roman" w:cs="Times New Roman"/>
          <w:sz w:val="26"/>
          <w:szCs w:val="26"/>
        </w:rPr>
        <w:t xml:space="preserve">asset selection of collateral </w:t>
      </w:r>
      <w:r w:rsidR="00462285">
        <w:rPr>
          <w:rFonts w:ascii="Times New Roman" w:hAnsi="Times New Roman" w:cs="Times New Roman"/>
          <w:sz w:val="26"/>
          <w:szCs w:val="26"/>
        </w:rPr>
        <w:t>rather than</w:t>
      </w:r>
      <w:r w:rsidR="001761FB" w:rsidRPr="001761FB">
        <w:rPr>
          <w:rFonts w:ascii="Times New Roman" w:hAnsi="Times New Roman" w:cs="Times New Roman"/>
          <w:sz w:val="26"/>
          <w:szCs w:val="26"/>
        </w:rPr>
        <w:t xml:space="preserve"> real estate</w:t>
      </w:r>
      <w:r w:rsidR="00E117F2">
        <w:rPr>
          <w:rFonts w:ascii="Times New Roman" w:hAnsi="Times New Roman" w:cs="Times New Roman"/>
          <w:sz w:val="26"/>
          <w:szCs w:val="26"/>
        </w:rPr>
        <w:t xml:space="preserve">, thereby granting chances for businesses to access </w:t>
      </w:r>
      <w:r w:rsidR="007401C0">
        <w:rPr>
          <w:rFonts w:ascii="Times New Roman" w:hAnsi="Times New Roman" w:cs="Times New Roman"/>
          <w:sz w:val="26"/>
          <w:szCs w:val="26"/>
        </w:rPr>
        <w:t>to</w:t>
      </w:r>
      <w:r w:rsidR="00E0180A">
        <w:rPr>
          <w:rFonts w:ascii="Times New Roman" w:hAnsi="Times New Roman" w:cs="Times New Roman"/>
          <w:sz w:val="26"/>
          <w:szCs w:val="26"/>
        </w:rPr>
        <w:t xml:space="preserve"> </w:t>
      </w:r>
      <w:r w:rsidR="00E117F2">
        <w:rPr>
          <w:rFonts w:ascii="Times New Roman" w:hAnsi="Times New Roman" w:cs="Times New Roman"/>
          <w:sz w:val="26"/>
          <w:szCs w:val="26"/>
        </w:rPr>
        <w:t>financ</w:t>
      </w:r>
      <w:r w:rsidR="001761FB">
        <w:rPr>
          <w:rFonts w:ascii="Times New Roman" w:hAnsi="Times New Roman" w:cs="Times New Roman"/>
          <w:sz w:val="26"/>
          <w:szCs w:val="26"/>
        </w:rPr>
        <w:t>e</w:t>
      </w:r>
      <w:r w:rsidR="00E117F2">
        <w:rPr>
          <w:rFonts w:ascii="Times New Roman" w:hAnsi="Times New Roman" w:cs="Times New Roman"/>
          <w:sz w:val="26"/>
          <w:szCs w:val="26"/>
        </w:rPr>
        <w:t xml:space="preserve"> </w:t>
      </w:r>
      <w:r w:rsidR="00E117F2" w:rsidRPr="001761FB">
        <w:rPr>
          <w:rFonts w:ascii="Times New Roman" w:hAnsi="Times New Roman" w:cs="Times New Roman"/>
          <w:sz w:val="26"/>
          <w:szCs w:val="26"/>
        </w:rPr>
        <w:t xml:space="preserve">with the </w:t>
      </w:r>
      <w:r w:rsidR="008B78B5" w:rsidRPr="001761FB">
        <w:rPr>
          <w:rFonts w:ascii="Times New Roman" w:hAnsi="Times New Roman" w:cs="Times New Roman"/>
          <w:sz w:val="26"/>
          <w:szCs w:val="26"/>
        </w:rPr>
        <w:t>a</w:t>
      </w:r>
      <w:r w:rsidR="00E117F2" w:rsidRPr="001761FB">
        <w:rPr>
          <w:rFonts w:ascii="Times New Roman" w:hAnsi="Times New Roman" w:cs="Times New Roman"/>
          <w:sz w:val="26"/>
          <w:szCs w:val="26"/>
        </w:rPr>
        <w:t xml:space="preserve">vailable </w:t>
      </w:r>
      <w:r w:rsidR="0001069D" w:rsidRPr="001761FB">
        <w:rPr>
          <w:rFonts w:ascii="Times New Roman" w:hAnsi="Times New Roman" w:cs="Times New Roman"/>
          <w:sz w:val="26"/>
          <w:szCs w:val="26"/>
        </w:rPr>
        <w:t xml:space="preserve">movable </w:t>
      </w:r>
      <w:r w:rsidR="00E117F2" w:rsidRPr="001761FB">
        <w:rPr>
          <w:rFonts w:ascii="Times New Roman" w:hAnsi="Times New Roman" w:cs="Times New Roman"/>
          <w:sz w:val="26"/>
          <w:szCs w:val="26"/>
        </w:rPr>
        <w:t>assets</w:t>
      </w:r>
      <w:r w:rsidR="008B78B5" w:rsidRPr="001761FB">
        <w:rPr>
          <w:rFonts w:ascii="Times New Roman" w:hAnsi="Times New Roman" w:cs="Times New Roman"/>
          <w:sz w:val="26"/>
          <w:szCs w:val="26"/>
        </w:rPr>
        <w:t>, particularly receivable including existing and future,</w:t>
      </w:r>
      <w:r w:rsidR="00E117F2">
        <w:rPr>
          <w:rFonts w:ascii="Times New Roman" w:hAnsi="Times New Roman" w:cs="Times New Roman"/>
          <w:sz w:val="26"/>
          <w:szCs w:val="26"/>
        </w:rPr>
        <w:t xml:space="preserve"> to expand their business and simultaneously </w:t>
      </w:r>
      <w:r w:rsidR="0001069D">
        <w:rPr>
          <w:rFonts w:ascii="Times New Roman" w:hAnsi="Times New Roman" w:cs="Times New Roman"/>
          <w:sz w:val="26"/>
          <w:szCs w:val="26"/>
        </w:rPr>
        <w:t xml:space="preserve">to </w:t>
      </w:r>
      <w:r w:rsidR="00E117F2">
        <w:rPr>
          <w:rFonts w:ascii="Times New Roman" w:hAnsi="Times New Roman" w:cs="Times New Roman"/>
          <w:sz w:val="26"/>
          <w:szCs w:val="26"/>
        </w:rPr>
        <w:t>reduc</w:t>
      </w:r>
      <w:r w:rsidR="0001069D">
        <w:rPr>
          <w:rFonts w:ascii="Times New Roman" w:hAnsi="Times New Roman" w:cs="Times New Roman"/>
          <w:sz w:val="26"/>
          <w:szCs w:val="26"/>
        </w:rPr>
        <w:t>e</w:t>
      </w:r>
      <w:r w:rsidR="00E117F2">
        <w:rPr>
          <w:rFonts w:ascii="Times New Roman" w:hAnsi="Times New Roman" w:cs="Times New Roman"/>
          <w:sz w:val="26"/>
          <w:szCs w:val="26"/>
        </w:rPr>
        <w:t xml:space="preserve"> the risk born</w:t>
      </w:r>
      <w:r w:rsidR="008306FA">
        <w:rPr>
          <w:rFonts w:ascii="Times New Roman" w:hAnsi="Times New Roman" w:cs="Times New Roman"/>
          <w:sz w:val="26"/>
          <w:szCs w:val="26"/>
        </w:rPr>
        <w:t>e</w:t>
      </w:r>
      <w:r w:rsidR="00E117F2">
        <w:rPr>
          <w:rFonts w:ascii="Times New Roman" w:hAnsi="Times New Roman" w:cs="Times New Roman"/>
          <w:sz w:val="26"/>
          <w:szCs w:val="26"/>
        </w:rPr>
        <w:t xml:space="preserve"> by </w:t>
      </w:r>
      <w:r w:rsidR="00B20B70">
        <w:rPr>
          <w:rFonts w:ascii="Times New Roman" w:hAnsi="Times New Roman" w:cs="Times New Roman"/>
          <w:sz w:val="26"/>
          <w:szCs w:val="26"/>
        </w:rPr>
        <w:t xml:space="preserve">lenders </w:t>
      </w:r>
      <w:r w:rsidR="00E117F2">
        <w:rPr>
          <w:rFonts w:ascii="Times New Roman" w:hAnsi="Times New Roman" w:cs="Times New Roman"/>
          <w:sz w:val="26"/>
          <w:szCs w:val="26"/>
        </w:rPr>
        <w:t xml:space="preserve">thanks to </w:t>
      </w:r>
      <w:r w:rsidR="008A4BFD">
        <w:rPr>
          <w:rFonts w:ascii="Times New Roman" w:hAnsi="Times New Roman" w:cs="Times New Roman"/>
          <w:sz w:val="26"/>
          <w:szCs w:val="26"/>
        </w:rPr>
        <w:t>realisation of c</w:t>
      </w:r>
      <w:r w:rsidR="008A4BFD" w:rsidRPr="008A4BFD">
        <w:rPr>
          <w:rFonts w:ascii="Times New Roman" w:hAnsi="Times New Roman" w:cs="Times New Roman"/>
          <w:sz w:val="26"/>
          <w:szCs w:val="26"/>
        </w:rPr>
        <w:t>ollateral</w:t>
      </w:r>
      <w:r w:rsidR="00B20B70">
        <w:rPr>
          <w:rFonts w:ascii="Times New Roman" w:hAnsi="Times New Roman" w:cs="Times New Roman"/>
          <w:sz w:val="26"/>
          <w:szCs w:val="26"/>
        </w:rPr>
        <w:t xml:space="preserve"> in case of default</w:t>
      </w:r>
      <w:r w:rsidR="00E117F2">
        <w:rPr>
          <w:rFonts w:ascii="Times New Roman" w:hAnsi="Times New Roman" w:cs="Times New Roman"/>
          <w:sz w:val="26"/>
          <w:szCs w:val="26"/>
        </w:rPr>
        <w:t>.</w:t>
      </w:r>
      <w:r w:rsidR="008D2C41">
        <w:rPr>
          <w:rFonts w:ascii="Times New Roman" w:hAnsi="Times New Roman" w:cs="Times New Roman"/>
          <w:sz w:val="26"/>
          <w:szCs w:val="26"/>
        </w:rPr>
        <w:t xml:space="preserve"> </w:t>
      </w:r>
    </w:p>
    <w:p w14:paraId="64C86A65" w14:textId="46B622A5" w:rsidR="00165E5C" w:rsidRPr="00EA72B1" w:rsidRDefault="007A2A48" w:rsidP="004A503E">
      <w:pPr>
        <w:tabs>
          <w:tab w:val="left" w:pos="284"/>
        </w:tabs>
        <w:spacing w:line="360"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ab/>
      </w:r>
      <w:r w:rsidR="008306FA">
        <w:rPr>
          <w:rFonts w:ascii="Times New Roman" w:hAnsi="Times New Roman" w:cs="Times New Roman"/>
          <w:color w:val="000000" w:themeColor="text1"/>
          <w:sz w:val="26"/>
          <w:szCs w:val="26"/>
        </w:rPr>
        <w:t>In Vietnam, among other legal reforms,</w:t>
      </w:r>
      <w:r w:rsidR="00820608">
        <w:rPr>
          <w:rFonts w:ascii="Times New Roman" w:hAnsi="Times New Roman" w:cs="Times New Roman"/>
          <w:color w:val="000000" w:themeColor="text1"/>
          <w:sz w:val="26"/>
          <w:szCs w:val="26"/>
        </w:rPr>
        <w:t xml:space="preserve"> perhaps</w:t>
      </w:r>
      <w:r w:rsidR="008306FA">
        <w:rPr>
          <w:rFonts w:ascii="Times New Roman" w:hAnsi="Times New Roman" w:cs="Times New Roman"/>
          <w:color w:val="000000" w:themeColor="text1"/>
          <w:sz w:val="26"/>
          <w:szCs w:val="26"/>
        </w:rPr>
        <w:t xml:space="preserve"> </w:t>
      </w:r>
      <w:r w:rsidR="00EA72B1" w:rsidRPr="00EA72B1">
        <w:rPr>
          <w:rFonts w:ascii="Times New Roman" w:hAnsi="Times New Roman" w:cs="Times New Roman"/>
          <w:sz w:val="26"/>
          <w:szCs w:val="26"/>
        </w:rPr>
        <w:t xml:space="preserve">the </w:t>
      </w:r>
      <w:r w:rsidR="008306FA">
        <w:rPr>
          <w:rFonts w:ascii="Times New Roman" w:hAnsi="Times New Roman" w:cs="Times New Roman"/>
          <w:sz w:val="26"/>
          <w:szCs w:val="26"/>
        </w:rPr>
        <w:t>adaptation</w:t>
      </w:r>
      <w:r w:rsidR="00EA72B1" w:rsidRPr="00EA72B1">
        <w:rPr>
          <w:rFonts w:ascii="Times New Roman" w:hAnsi="Times New Roman" w:cs="Times New Roman"/>
          <w:sz w:val="26"/>
          <w:szCs w:val="26"/>
        </w:rPr>
        <w:t xml:space="preserve"> of the future assets as a </w:t>
      </w:r>
      <w:r w:rsidR="008306FA">
        <w:rPr>
          <w:rFonts w:ascii="Times New Roman" w:hAnsi="Times New Roman" w:cs="Times New Roman"/>
          <w:sz w:val="26"/>
          <w:szCs w:val="26"/>
        </w:rPr>
        <w:t>form of property</w:t>
      </w:r>
      <w:r w:rsidR="008306FA" w:rsidRPr="00EA72B1">
        <w:rPr>
          <w:rFonts w:ascii="Times New Roman" w:hAnsi="Times New Roman" w:cs="Times New Roman"/>
          <w:sz w:val="26"/>
          <w:szCs w:val="26"/>
        </w:rPr>
        <w:t xml:space="preserve"> </w:t>
      </w:r>
      <w:r w:rsidR="007053CF">
        <w:rPr>
          <w:rFonts w:ascii="Times New Roman" w:hAnsi="Times New Roman" w:cs="Times New Roman"/>
          <w:sz w:val="26"/>
          <w:szCs w:val="26"/>
        </w:rPr>
        <w:t xml:space="preserve">capable of being secured, which </w:t>
      </w:r>
      <w:r w:rsidR="00EA72B1" w:rsidRPr="00EA72B1">
        <w:rPr>
          <w:rFonts w:ascii="Times New Roman" w:hAnsi="Times New Roman" w:cs="Times New Roman"/>
          <w:sz w:val="26"/>
          <w:szCs w:val="26"/>
        </w:rPr>
        <w:t>is viewed as a milestone for the secured transaction legislation</w:t>
      </w:r>
      <w:r w:rsidR="007053CF">
        <w:rPr>
          <w:rFonts w:ascii="Times New Roman" w:hAnsi="Times New Roman" w:cs="Times New Roman"/>
          <w:sz w:val="26"/>
          <w:szCs w:val="26"/>
        </w:rPr>
        <w:t>,</w:t>
      </w:r>
      <w:r w:rsidR="008306FA">
        <w:rPr>
          <w:rFonts w:ascii="Times New Roman" w:hAnsi="Times New Roman" w:cs="Times New Roman"/>
          <w:sz w:val="26"/>
          <w:szCs w:val="26"/>
        </w:rPr>
        <w:t xml:space="preserve"> </w:t>
      </w:r>
      <w:r w:rsidR="00D40158">
        <w:rPr>
          <w:rFonts w:ascii="Times New Roman" w:hAnsi="Times New Roman" w:cs="Times New Roman"/>
          <w:sz w:val="26"/>
          <w:szCs w:val="26"/>
        </w:rPr>
        <w:t xml:space="preserve">hugely </w:t>
      </w:r>
      <w:r w:rsidR="008306FA">
        <w:rPr>
          <w:rFonts w:ascii="Times New Roman" w:hAnsi="Times New Roman" w:cs="Times New Roman"/>
          <w:sz w:val="26"/>
          <w:szCs w:val="26"/>
        </w:rPr>
        <w:t xml:space="preserve">impacts on </w:t>
      </w:r>
      <w:r w:rsidR="007053CF">
        <w:rPr>
          <w:rFonts w:ascii="Times New Roman" w:hAnsi="Times New Roman" w:cs="Times New Roman"/>
          <w:sz w:val="26"/>
          <w:szCs w:val="26"/>
        </w:rPr>
        <w:t xml:space="preserve">business financing </w:t>
      </w:r>
      <w:r w:rsidR="00D40158">
        <w:rPr>
          <w:rFonts w:ascii="Times New Roman" w:hAnsi="Times New Roman" w:cs="Times New Roman"/>
          <w:sz w:val="26"/>
          <w:szCs w:val="26"/>
        </w:rPr>
        <w:t xml:space="preserve">ever </w:t>
      </w:r>
      <w:r w:rsidR="008306FA">
        <w:rPr>
          <w:rFonts w:ascii="Times New Roman" w:hAnsi="Times New Roman" w:cs="Times New Roman"/>
          <w:color w:val="000000" w:themeColor="text1"/>
          <w:sz w:val="26"/>
          <w:szCs w:val="26"/>
        </w:rPr>
        <w:t>s</w:t>
      </w:r>
      <w:r w:rsidR="008306FA" w:rsidRPr="00EA72B1">
        <w:rPr>
          <w:rFonts w:ascii="Times New Roman" w:hAnsi="Times New Roman" w:cs="Times New Roman"/>
          <w:color w:val="000000" w:themeColor="text1"/>
          <w:sz w:val="26"/>
          <w:szCs w:val="26"/>
        </w:rPr>
        <w:t>ince the shift from a centrally planned economy to a market econom</w:t>
      </w:r>
      <w:r w:rsidR="008306FA">
        <w:rPr>
          <w:rFonts w:ascii="Times New Roman" w:hAnsi="Times New Roman" w:cs="Times New Roman"/>
          <w:color w:val="000000" w:themeColor="text1"/>
          <w:sz w:val="26"/>
          <w:szCs w:val="26"/>
        </w:rPr>
        <w:t xml:space="preserve">y in the Doi Moi reform in 1986. </w:t>
      </w:r>
      <w:r w:rsidR="008306FA">
        <w:rPr>
          <w:rFonts w:ascii="Times New Roman" w:hAnsi="Times New Roman" w:cs="Times New Roman"/>
          <w:sz w:val="26"/>
          <w:szCs w:val="26"/>
        </w:rPr>
        <w:t>In fact</w:t>
      </w:r>
      <w:r w:rsidR="00EA72B1" w:rsidRPr="00EA72B1">
        <w:rPr>
          <w:rFonts w:ascii="Times New Roman" w:hAnsi="Times New Roman" w:cs="Times New Roman"/>
          <w:sz w:val="26"/>
          <w:szCs w:val="26"/>
        </w:rPr>
        <w:t xml:space="preserve">, </w:t>
      </w:r>
      <w:r w:rsidR="00EA72B1" w:rsidRPr="00EA72B1">
        <w:rPr>
          <w:rFonts w:ascii="Times New Roman" w:hAnsi="Times New Roman" w:cs="Times New Roman"/>
          <w:color w:val="000000" w:themeColor="text1"/>
          <w:sz w:val="26"/>
          <w:szCs w:val="26"/>
        </w:rPr>
        <w:t xml:space="preserve">the use of the future </w:t>
      </w:r>
      <w:r w:rsidR="00462285">
        <w:rPr>
          <w:rFonts w:ascii="Times New Roman" w:hAnsi="Times New Roman" w:cs="Times New Roman"/>
          <w:color w:val="000000" w:themeColor="text1"/>
          <w:sz w:val="26"/>
          <w:szCs w:val="26"/>
        </w:rPr>
        <w:t>assets</w:t>
      </w:r>
      <w:r w:rsidR="00462285" w:rsidRPr="00EA72B1">
        <w:rPr>
          <w:rFonts w:ascii="Times New Roman" w:hAnsi="Times New Roman" w:cs="Times New Roman"/>
          <w:color w:val="000000" w:themeColor="text1"/>
          <w:sz w:val="26"/>
          <w:szCs w:val="26"/>
        </w:rPr>
        <w:t xml:space="preserve"> </w:t>
      </w:r>
      <w:r w:rsidR="00EA72B1" w:rsidRPr="00EA72B1">
        <w:rPr>
          <w:rFonts w:ascii="Times New Roman" w:hAnsi="Times New Roman" w:cs="Times New Roman"/>
          <w:color w:val="000000" w:themeColor="text1"/>
          <w:sz w:val="26"/>
          <w:szCs w:val="26"/>
        </w:rPr>
        <w:t xml:space="preserve">as collateral to secure the civil obligation had been applied </w:t>
      </w:r>
      <w:r w:rsidR="00D40158">
        <w:rPr>
          <w:rFonts w:ascii="Times New Roman" w:hAnsi="Times New Roman" w:cs="Times New Roman"/>
          <w:color w:val="000000" w:themeColor="text1"/>
          <w:sz w:val="26"/>
          <w:szCs w:val="26"/>
        </w:rPr>
        <w:t>in</w:t>
      </w:r>
      <w:r w:rsidR="00D40158" w:rsidRPr="00EA72B1">
        <w:rPr>
          <w:rFonts w:ascii="Times New Roman" w:hAnsi="Times New Roman" w:cs="Times New Roman"/>
          <w:color w:val="000000" w:themeColor="text1"/>
          <w:sz w:val="26"/>
          <w:szCs w:val="26"/>
        </w:rPr>
        <w:t xml:space="preserve"> </w:t>
      </w:r>
      <w:r w:rsidR="00EA72B1" w:rsidRPr="00EA72B1">
        <w:rPr>
          <w:rFonts w:ascii="Times New Roman" w:hAnsi="Times New Roman" w:cs="Times New Roman"/>
          <w:color w:val="000000" w:themeColor="text1"/>
          <w:sz w:val="26"/>
          <w:szCs w:val="26"/>
        </w:rPr>
        <w:t>Decree No. 165/1999/ND-CP</w:t>
      </w:r>
      <w:r w:rsidR="00165E5C" w:rsidRPr="00EA72B1">
        <w:rPr>
          <w:rFonts w:ascii="Times New Roman" w:hAnsi="Times New Roman" w:cs="Times New Roman"/>
          <w:color w:val="000000" w:themeColor="text1"/>
          <w:sz w:val="26"/>
          <w:szCs w:val="26"/>
          <w:vertAlign w:val="superscript"/>
        </w:rPr>
        <w:endnoteReference w:id="1"/>
      </w:r>
      <w:r w:rsidR="00165E5C">
        <w:rPr>
          <w:rFonts w:ascii="Times New Roman" w:hAnsi="Times New Roman" w:cs="Times New Roman"/>
          <w:color w:val="000000" w:themeColor="text1"/>
          <w:sz w:val="26"/>
          <w:szCs w:val="26"/>
        </w:rPr>
        <w:t xml:space="preserve"> </w:t>
      </w:r>
      <w:r w:rsidR="00165E5C" w:rsidRPr="00EA72B1">
        <w:rPr>
          <w:rFonts w:ascii="Times New Roman" w:hAnsi="Times New Roman" w:cs="Times New Roman"/>
          <w:color w:val="000000" w:themeColor="text1"/>
          <w:sz w:val="26"/>
          <w:szCs w:val="26"/>
        </w:rPr>
        <w:t>and it was officially provided and reformed under the Civil Code No. 33/2005/QH11 and the Civil Code No. 91/2015/QH13 (the 2015 Civil Code) respectively.</w:t>
      </w:r>
      <w:r w:rsidR="00165E5C">
        <w:rPr>
          <w:rFonts w:ascii="Times New Roman" w:hAnsi="Times New Roman" w:cs="Times New Roman"/>
          <w:color w:val="000000" w:themeColor="text1"/>
          <w:sz w:val="26"/>
          <w:szCs w:val="26"/>
        </w:rPr>
        <w:t xml:space="preserve"> Despite many efforts and high expectation of lawmakers</w:t>
      </w:r>
      <w:r w:rsidR="00165E5C" w:rsidRPr="00EA72B1">
        <w:rPr>
          <w:rFonts w:ascii="Times New Roman" w:hAnsi="Times New Roman" w:cs="Times New Roman"/>
          <w:color w:val="000000" w:themeColor="text1"/>
          <w:sz w:val="26"/>
          <w:szCs w:val="26"/>
        </w:rPr>
        <w:t xml:space="preserve">, the prevailing legal framework for the security interest in the future property, </w:t>
      </w:r>
      <w:r w:rsidR="00165E5C">
        <w:rPr>
          <w:rFonts w:ascii="Times New Roman" w:hAnsi="Times New Roman" w:cs="Times New Roman"/>
          <w:color w:val="000000" w:themeColor="text1"/>
          <w:sz w:val="26"/>
          <w:szCs w:val="26"/>
        </w:rPr>
        <w:t>particularly</w:t>
      </w:r>
      <w:r w:rsidR="00165E5C" w:rsidRPr="00EA72B1">
        <w:rPr>
          <w:rFonts w:ascii="Times New Roman" w:hAnsi="Times New Roman" w:cs="Times New Roman"/>
          <w:color w:val="000000" w:themeColor="text1"/>
          <w:sz w:val="26"/>
          <w:szCs w:val="26"/>
        </w:rPr>
        <w:t xml:space="preserve"> the future </w:t>
      </w:r>
      <w:r w:rsidR="00165E5C">
        <w:rPr>
          <w:rFonts w:ascii="Times New Roman" w:hAnsi="Times New Roman" w:cs="Times New Roman"/>
          <w:color w:val="000000" w:themeColor="text1"/>
          <w:sz w:val="26"/>
          <w:szCs w:val="26"/>
        </w:rPr>
        <w:t>receivable</w:t>
      </w:r>
      <w:r w:rsidR="00165E5C" w:rsidRPr="00EA72B1">
        <w:rPr>
          <w:rFonts w:ascii="Times New Roman" w:hAnsi="Times New Roman" w:cs="Times New Roman"/>
          <w:color w:val="000000" w:themeColor="text1"/>
          <w:sz w:val="26"/>
          <w:szCs w:val="26"/>
        </w:rPr>
        <w:t>, is probably too incomplete and antiquated to resolve the shortcomings arising in practice.</w:t>
      </w:r>
      <w:r w:rsidR="00165E5C" w:rsidRPr="007F172C">
        <w:rPr>
          <w:rFonts w:ascii="Times New Roman" w:hAnsi="Times New Roman" w:cs="Times New Roman"/>
          <w:color w:val="000000" w:themeColor="text1"/>
          <w:sz w:val="26"/>
          <w:szCs w:val="26"/>
          <w:vertAlign w:val="superscript"/>
        </w:rPr>
        <w:endnoteReference w:id="2"/>
      </w:r>
      <w:r w:rsidR="00165E5C" w:rsidRPr="00EA72B1">
        <w:rPr>
          <w:rFonts w:ascii="Times New Roman" w:hAnsi="Times New Roman" w:cs="Times New Roman"/>
          <w:color w:val="000000" w:themeColor="text1"/>
          <w:sz w:val="26"/>
          <w:szCs w:val="26"/>
        </w:rPr>
        <w:t xml:space="preserve"> In </w:t>
      </w:r>
      <w:r w:rsidR="00165E5C" w:rsidRPr="00EA72B1">
        <w:rPr>
          <w:rFonts w:ascii="Times New Roman" w:hAnsi="Times New Roman" w:cs="Times New Roman"/>
          <w:sz w:val="26"/>
          <w:szCs w:val="26"/>
        </w:rPr>
        <w:t>fact, there are many underlying issues which have not regulated yet and incompatible with the international best practice’s approach, thereby causing lots of difficulties for the businesses in the course of implementation.</w:t>
      </w:r>
    </w:p>
    <w:p w14:paraId="1E24C5CF" w14:textId="7DC4E896" w:rsidR="00165E5C" w:rsidRDefault="00165E5C" w:rsidP="004A503E">
      <w:pPr>
        <w:spacing w:line="360" w:lineRule="auto"/>
        <w:ind w:firstLine="284"/>
        <w:jc w:val="both"/>
        <w:rPr>
          <w:rFonts w:ascii="Times New Roman" w:hAnsi="Times New Roman" w:cs="Times New Roman"/>
          <w:sz w:val="26"/>
          <w:szCs w:val="26"/>
        </w:rPr>
      </w:pPr>
      <w:r w:rsidRPr="007F172C">
        <w:rPr>
          <w:rFonts w:ascii="Times New Roman" w:hAnsi="Times New Roman" w:cs="Times New Roman"/>
          <w:color w:val="000000" w:themeColor="text1"/>
          <w:sz w:val="26"/>
          <w:szCs w:val="26"/>
        </w:rPr>
        <w:t xml:space="preserve">Whilst in Japan, </w:t>
      </w:r>
      <w:r>
        <w:rPr>
          <w:rFonts w:ascii="Times New Roman" w:hAnsi="Times New Roman" w:cs="Times New Roman"/>
          <w:color w:val="000000" w:themeColor="text1"/>
          <w:sz w:val="26"/>
          <w:szCs w:val="26"/>
        </w:rPr>
        <w:t xml:space="preserve">although </w:t>
      </w:r>
      <w:r w:rsidRPr="007F172C">
        <w:rPr>
          <w:rFonts w:ascii="Times New Roman" w:hAnsi="Times New Roman" w:cs="Times New Roman"/>
          <w:color w:val="000000" w:themeColor="text1"/>
          <w:sz w:val="26"/>
          <w:szCs w:val="26"/>
        </w:rPr>
        <w:t>the security interest in the future property was not officially recognized in the Act No. 89 of April 27, 1896 (the Japanese Civil Code) and it was left to the interpretation of the legislation</w:t>
      </w:r>
      <w:r>
        <w:rPr>
          <w:rFonts w:ascii="Times New Roman" w:hAnsi="Times New Roman" w:cs="Times New Roman"/>
          <w:color w:val="000000" w:themeColor="text1"/>
          <w:sz w:val="26"/>
          <w:szCs w:val="26"/>
        </w:rPr>
        <w:t>,</w:t>
      </w:r>
      <w:r w:rsidRPr="007F172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w:t>
      </w:r>
      <w:r w:rsidRPr="007F172C">
        <w:rPr>
          <w:rFonts w:ascii="Times New Roman" w:hAnsi="Times New Roman" w:cs="Times New Roman"/>
          <w:color w:val="000000" w:themeColor="text1"/>
          <w:sz w:val="26"/>
          <w:szCs w:val="26"/>
        </w:rPr>
        <w:t xml:space="preserve"> judicial precedent recognizing transfers of future receivables</w:t>
      </w:r>
      <w:r>
        <w:rPr>
          <w:rFonts w:ascii="Times New Roman" w:hAnsi="Times New Roman" w:cs="Times New Roman"/>
          <w:color w:val="000000" w:themeColor="text1"/>
          <w:sz w:val="26"/>
          <w:szCs w:val="26"/>
        </w:rPr>
        <w:t xml:space="preserve"> is viewed as a substantial breakthrough for the securitization of future receivables in 1999</w:t>
      </w:r>
      <w:r w:rsidRPr="007F172C">
        <w:rPr>
          <w:rFonts w:ascii="Times New Roman" w:hAnsi="Times New Roman" w:cs="Times New Roman"/>
          <w:color w:val="000000" w:themeColor="text1"/>
          <w:sz w:val="26"/>
          <w:szCs w:val="26"/>
        </w:rPr>
        <w:t>.</w:t>
      </w:r>
      <w:r w:rsidRPr="007F172C">
        <w:rPr>
          <w:rFonts w:ascii="Times New Roman" w:hAnsi="Times New Roman" w:cs="Times New Roman"/>
          <w:color w:val="000000" w:themeColor="text1"/>
          <w:sz w:val="26"/>
          <w:szCs w:val="26"/>
          <w:vertAlign w:val="superscript"/>
        </w:rPr>
        <w:endnoteReference w:id="3"/>
      </w:r>
      <w:r w:rsidRPr="007F172C">
        <w:rPr>
          <w:rFonts w:ascii="Times New Roman" w:hAnsi="Times New Roman" w:cs="Times New Roman"/>
          <w:color w:val="000000" w:themeColor="text1"/>
          <w:sz w:val="26"/>
          <w:szCs w:val="26"/>
          <w:vertAlign w:val="superscript"/>
        </w:rPr>
        <w:t xml:space="preserve"> </w:t>
      </w:r>
      <w:r w:rsidRPr="007F172C">
        <w:rPr>
          <w:rFonts w:ascii="Times New Roman" w:hAnsi="Times New Roman" w:cs="Times New Roman"/>
          <w:color w:val="000000" w:themeColor="text1"/>
          <w:sz w:val="26"/>
          <w:szCs w:val="26"/>
        </w:rPr>
        <w:t xml:space="preserve">Since then, </w:t>
      </w:r>
      <w:r>
        <w:rPr>
          <w:rFonts w:ascii="Times New Roman" w:hAnsi="Times New Roman" w:cs="Times New Roman"/>
          <w:color w:val="000000" w:themeColor="text1"/>
          <w:sz w:val="26"/>
          <w:szCs w:val="26"/>
        </w:rPr>
        <w:t>it is possible for parties to make use of future</w:t>
      </w:r>
      <w:r w:rsidRPr="007F172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receivables</w:t>
      </w:r>
      <w:r w:rsidRPr="007F172C">
        <w:rPr>
          <w:rFonts w:ascii="Times New Roman" w:hAnsi="Times New Roman" w:cs="Times New Roman"/>
          <w:color w:val="000000" w:themeColor="text1"/>
          <w:sz w:val="26"/>
          <w:szCs w:val="26"/>
        </w:rPr>
        <w:t xml:space="preserve"> to be secured for obligations provided that they are able to </w:t>
      </w:r>
      <w:r>
        <w:rPr>
          <w:rFonts w:ascii="Times New Roman" w:hAnsi="Times New Roman" w:cs="Times New Roman"/>
          <w:color w:val="000000" w:themeColor="text1"/>
          <w:sz w:val="26"/>
          <w:szCs w:val="26"/>
        </w:rPr>
        <w:t xml:space="preserve">individually </w:t>
      </w:r>
      <w:r w:rsidRPr="007F172C">
        <w:rPr>
          <w:rFonts w:ascii="Times New Roman" w:hAnsi="Times New Roman" w:cs="Times New Roman"/>
          <w:color w:val="000000" w:themeColor="text1"/>
          <w:sz w:val="26"/>
          <w:szCs w:val="26"/>
        </w:rPr>
        <w:t>identify and are not contrary to the public policy.</w:t>
      </w: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Therefore</w:t>
      </w:r>
      <w:r w:rsidRPr="00C136F2">
        <w:rPr>
          <w:rFonts w:ascii="Times New Roman" w:hAnsi="Times New Roman" w:cs="Times New Roman"/>
          <w:sz w:val="26"/>
          <w:szCs w:val="26"/>
        </w:rPr>
        <w:t>, it is allowed the comparison of the secur</w:t>
      </w:r>
      <w:r>
        <w:rPr>
          <w:rFonts w:ascii="Times New Roman" w:hAnsi="Times New Roman" w:cs="Times New Roman"/>
          <w:sz w:val="26"/>
          <w:szCs w:val="26"/>
        </w:rPr>
        <w:t>ity interest in the future receivable</w:t>
      </w:r>
      <w:r w:rsidRPr="00C136F2">
        <w:rPr>
          <w:rFonts w:ascii="Times New Roman" w:hAnsi="Times New Roman" w:cs="Times New Roman"/>
          <w:sz w:val="26"/>
          <w:szCs w:val="26"/>
        </w:rPr>
        <w:t xml:space="preserve"> in Japan and </w:t>
      </w:r>
      <w:r w:rsidRPr="00C136F2">
        <w:rPr>
          <w:rFonts w:ascii="Times New Roman" w:hAnsi="Times New Roman" w:cs="Times New Roman"/>
          <w:sz w:val="26"/>
          <w:szCs w:val="26"/>
        </w:rPr>
        <w:lastRenderedPageBreak/>
        <w:t>Vietnam which have developed under the different legal regimes but share some similarities.</w:t>
      </w:r>
      <w:r>
        <w:rPr>
          <w:rFonts w:ascii="Times New Roman" w:hAnsi="Times New Roman" w:cs="Times New Roman"/>
          <w:sz w:val="26"/>
          <w:szCs w:val="26"/>
        </w:rPr>
        <w:t xml:space="preserve"> Divergenc</w:t>
      </w:r>
      <w:r w:rsidRPr="00C136F2">
        <w:rPr>
          <w:rFonts w:ascii="Times New Roman" w:hAnsi="Times New Roman" w:cs="Times New Roman"/>
          <w:sz w:val="26"/>
          <w:szCs w:val="26"/>
        </w:rPr>
        <w:t xml:space="preserve">es </w:t>
      </w:r>
      <w:r>
        <w:rPr>
          <w:rFonts w:ascii="Times New Roman" w:hAnsi="Times New Roman" w:cs="Times New Roman"/>
          <w:sz w:val="26"/>
          <w:szCs w:val="26"/>
        </w:rPr>
        <w:t>such as third party effectiveness, the priority rule among competing claims, recognition of security made notwithstanding an anti-security clause</w:t>
      </w:r>
      <w:r w:rsidRPr="00C136F2">
        <w:rPr>
          <w:rFonts w:ascii="Times New Roman" w:hAnsi="Times New Roman" w:cs="Times New Roman"/>
          <w:sz w:val="26"/>
          <w:szCs w:val="26"/>
        </w:rPr>
        <w:t xml:space="preserve"> resulted in comparison shall be essential to analysis and use to evaluate features, which would affect the feasibility of using the future </w:t>
      </w:r>
      <w:r>
        <w:rPr>
          <w:rFonts w:ascii="Times New Roman" w:hAnsi="Times New Roman" w:cs="Times New Roman"/>
          <w:sz w:val="26"/>
          <w:szCs w:val="26"/>
        </w:rPr>
        <w:t>receivables</w:t>
      </w:r>
      <w:r w:rsidRPr="00C136F2">
        <w:rPr>
          <w:rFonts w:ascii="Times New Roman" w:hAnsi="Times New Roman" w:cs="Times New Roman"/>
          <w:sz w:val="26"/>
          <w:szCs w:val="26"/>
        </w:rPr>
        <w:t xml:space="preserve"> as collateral in Vietnam. </w:t>
      </w:r>
    </w:p>
    <w:p w14:paraId="42417AA6" w14:textId="77777777" w:rsidR="00CA4A1B" w:rsidRPr="00DE455D" w:rsidRDefault="00CA4A1B" w:rsidP="004A503E">
      <w:pPr>
        <w:spacing w:line="360" w:lineRule="auto"/>
        <w:ind w:firstLine="284"/>
        <w:jc w:val="both"/>
        <w:rPr>
          <w:rFonts w:ascii="Times New Roman" w:hAnsi="Times New Roman" w:cs="Times New Roman"/>
          <w:color w:val="000000" w:themeColor="text1"/>
          <w:sz w:val="26"/>
          <w:szCs w:val="26"/>
        </w:rPr>
      </w:pPr>
    </w:p>
    <w:p w14:paraId="0F992C41" w14:textId="061BBE2F" w:rsidR="00165E5C" w:rsidRPr="00EE557E" w:rsidRDefault="00165E5C" w:rsidP="004A503E">
      <w:pPr>
        <w:pStyle w:val="ListParagraph"/>
        <w:numPr>
          <w:ilvl w:val="0"/>
          <w:numId w:val="1"/>
        </w:numPr>
        <w:spacing w:line="360" w:lineRule="auto"/>
        <w:ind w:left="709" w:hanging="709"/>
        <w:jc w:val="both"/>
        <w:rPr>
          <w:rFonts w:ascii="Times New Roman" w:hAnsi="Times New Roman" w:cs="Times New Roman"/>
          <w:b/>
          <w:sz w:val="26"/>
          <w:szCs w:val="26"/>
        </w:rPr>
      </w:pPr>
      <w:r>
        <w:rPr>
          <w:rFonts w:ascii="Times New Roman" w:hAnsi="Times New Roman" w:cs="Times New Roman"/>
          <w:b/>
          <w:sz w:val="26"/>
          <w:szCs w:val="26"/>
        </w:rPr>
        <w:t>Overview of security interests over future receivables in Japan</w:t>
      </w:r>
    </w:p>
    <w:p w14:paraId="3685D1A3" w14:textId="2A64D37C" w:rsidR="00165E5C" w:rsidRDefault="00165E5C"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In the context of Vietnam, the 2015 Civil Code defines and directly recognize the ability of future assets to participate in civil transactions.</w:t>
      </w:r>
      <w:r>
        <w:rPr>
          <w:rStyle w:val="EndnoteReference"/>
          <w:rFonts w:ascii="Times New Roman" w:hAnsi="Times New Roman" w:cs="Times New Roman"/>
          <w:sz w:val="26"/>
          <w:szCs w:val="26"/>
        </w:rPr>
        <w:endnoteReference w:id="4"/>
      </w:r>
      <w:r>
        <w:rPr>
          <w:rFonts w:ascii="Times New Roman" w:hAnsi="Times New Roman" w:cs="Times New Roman"/>
          <w:sz w:val="26"/>
          <w:szCs w:val="26"/>
        </w:rPr>
        <w:t xml:space="preserve"> Japan law does not follow this approach. Accordingly, the existence of assets to be formed in the future is left to the interpretation of legislation by courts, rather than defining in the Japanese Civil Code</w:t>
      </w:r>
      <w:r w:rsidRPr="00EE557E">
        <w:rPr>
          <w:rFonts w:ascii="Times New Roman" w:hAnsi="Times New Roman" w:cs="Times New Roman"/>
          <w:sz w:val="26"/>
          <w:szCs w:val="26"/>
        </w:rPr>
        <w:t xml:space="preserve">. </w:t>
      </w:r>
      <w:r>
        <w:rPr>
          <w:rFonts w:ascii="Times New Roman" w:hAnsi="Times New Roman" w:cs="Times New Roman"/>
          <w:sz w:val="26"/>
          <w:szCs w:val="26"/>
        </w:rPr>
        <w:t>In fact, d</w:t>
      </w:r>
      <w:r w:rsidRPr="00E36A67">
        <w:rPr>
          <w:rFonts w:ascii="Times New Roman" w:hAnsi="Times New Roman" w:cs="Times New Roman"/>
          <w:sz w:val="26"/>
          <w:szCs w:val="26"/>
        </w:rPr>
        <w:t xml:space="preserve">ue </w:t>
      </w:r>
      <w:r>
        <w:rPr>
          <w:rFonts w:ascii="Times New Roman" w:hAnsi="Times New Roman" w:cs="Times New Roman"/>
          <w:sz w:val="26"/>
          <w:szCs w:val="26"/>
        </w:rPr>
        <w:t xml:space="preserve">mainly </w:t>
      </w:r>
      <w:r w:rsidRPr="00E36A67">
        <w:rPr>
          <w:rFonts w:ascii="Times New Roman" w:hAnsi="Times New Roman" w:cs="Times New Roman"/>
          <w:sz w:val="26"/>
          <w:szCs w:val="26"/>
        </w:rPr>
        <w:t xml:space="preserve">to the trading practice, the concept of future </w:t>
      </w:r>
      <w:r>
        <w:rPr>
          <w:rFonts w:ascii="Times New Roman" w:hAnsi="Times New Roman" w:cs="Times New Roman"/>
          <w:sz w:val="26"/>
          <w:szCs w:val="26"/>
        </w:rPr>
        <w:t>assets</w:t>
      </w:r>
      <w:r w:rsidRPr="00E36A67">
        <w:rPr>
          <w:rFonts w:ascii="Times New Roman" w:hAnsi="Times New Roman" w:cs="Times New Roman"/>
          <w:sz w:val="26"/>
          <w:szCs w:val="26"/>
        </w:rPr>
        <w:t xml:space="preserve"> has been established unofficially in Japan by judicial precedents. </w:t>
      </w:r>
      <w:r>
        <w:rPr>
          <w:rFonts w:ascii="Times New Roman" w:hAnsi="Times New Roman" w:cs="Times New Roman"/>
          <w:sz w:val="26"/>
          <w:szCs w:val="26"/>
        </w:rPr>
        <w:t xml:space="preserve">That is, </w:t>
      </w:r>
      <w:r w:rsidRPr="008E1CB3">
        <w:rPr>
          <w:rFonts w:ascii="Times New Roman" w:hAnsi="Times New Roman" w:cs="Times New Roman"/>
          <w:sz w:val="26"/>
          <w:szCs w:val="26"/>
        </w:rPr>
        <w:t>Case No. 219 (o) of 1997 by the Supreme Court marked</w:t>
      </w:r>
      <w:r>
        <w:rPr>
          <w:rFonts w:ascii="Times New Roman" w:hAnsi="Times New Roman" w:cs="Times New Roman"/>
          <w:sz w:val="26"/>
          <w:szCs w:val="26"/>
        </w:rPr>
        <w:t xml:space="preserve"> the reorganization of the contract’s validity </w:t>
      </w:r>
      <w:r w:rsidRPr="008E1CB3">
        <w:rPr>
          <w:rFonts w:ascii="Times New Roman" w:hAnsi="Times New Roman" w:cs="Times New Roman"/>
          <w:sz w:val="26"/>
          <w:szCs w:val="26"/>
        </w:rPr>
        <w:t xml:space="preserve">of a contract on the transfer of claims to </w:t>
      </w:r>
      <w:r>
        <w:rPr>
          <w:rFonts w:ascii="Times New Roman" w:hAnsi="Times New Roman" w:cs="Times New Roman"/>
          <w:sz w:val="26"/>
          <w:szCs w:val="26"/>
        </w:rPr>
        <w:t xml:space="preserve">be </w:t>
      </w:r>
      <w:r w:rsidRPr="008E1CB3">
        <w:rPr>
          <w:rFonts w:ascii="Times New Roman" w:hAnsi="Times New Roman" w:cs="Times New Roman"/>
          <w:sz w:val="26"/>
          <w:szCs w:val="26"/>
        </w:rPr>
        <w:t>accrue</w:t>
      </w:r>
      <w:r>
        <w:rPr>
          <w:rFonts w:ascii="Times New Roman" w:hAnsi="Times New Roman" w:cs="Times New Roman"/>
          <w:sz w:val="26"/>
          <w:szCs w:val="26"/>
        </w:rPr>
        <w:t>d</w:t>
      </w:r>
      <w:r w:rsidRPr="008E1CB3">
        <w:rPr>
          <w:rFonts w:ascii="Times New Roman" w:hAnsi="Times New Roman" w:cs="Times New Roman"/>
          <w:sz w:val="26"/>
          <w:szCs w:val="26"/>
        </w:rPr>
        <w:t xml:space="preserve"> in the future</w:t>
      </w:r>
      <w:r>
        <w:rPr>
          <w:rFonts w:ascii="Times New Roman" w:hAnsi="Times New Roman" w:cs="Times New Roman"/>
          <w:sz w:val="26"/>
          <w:szCs w:val="26"/>
        </w:rPr>
        <w:t xml:space="preserve">, provided that </w:t>
      </w:r>
      <w:r w:rsidRPr="00E36A67">
        <w:rPr>
          <w:rFonts w:ascii="Times New Roman" w:hAnsi="Times New Roman" w:cs="Times New Roman"/>
          <w:sz w:val="26"/>
          <w:szCs w:val="26"/>
        </w:rPr>
        <w:t>the claims to be transferred in</w:t>
      </w:r>
      <w:r w:rsidRPr="00E36A67">
        <w:t xml:space="preserve"> </w:t>
      </w:r>
      <w:r w:rsidRPr="00E36A67">
        <w:rPr>
          <w:rFonts w:ascii="Times New Roman" w:hAnsi="Times New Roman" w:cs="Times New Roman"/>
          <w:sz w:val="26"/>
          <w:szCs w:val="26"/>
        </w:rPr>
        <w:t>the</w:t>
      </w:r>
      <w:r>
        <w:rPr>
          <w:rFonts w:ascii="Times New Roman" w:hAnsi="Times New Roman" w:cs="Times New Roman"/>
          <w:sz w:val="26"/>
          <w:szCs w:val="26"/>
        </w:rPr>
        <w:t xml:space="preserve"> contract need to be specified and </w:t>
      </w:r>
      <w:r w:rsidRPr="00E36A67">
        <w:rPr>
          <w:rFonts w:ascii="Times New Roman" w:hAnsi="Times New Roman" w:cs="Times New Roman"/>
          <w:sz w:val="26"/>
          <w:szCs w:val="26"/>
        </w:rPr>
        <w:t>the claims need to clearly provide the period is to start and end.</w:t>
      </w:r>
      <w:r>
        <w:rPr>
          <w:rFonts w:ascii="Times New Roman" w:hAnsi="Times New Roman" w:cs="Times New Roman"/>
          <w:sz w:val="26"/>
          <w:szCs w:val="26"/>
        </w:rPr>
        <w:t xml:space="preserve"> </w:t>
      </w:r>
    </w:p>
    <w:p w14:paraId="5D69CBC3" w14:textId="6EE7F062" w:rsidR="00165E5C" w:rsidRPr="0043232D" w:rsidRDefault="00165E5C" w:rsidP="004A503E">
      <w:pPr>
        <w:spacing w:line="360" w:lineRule="auto"/>
        <w:ind w:firstLine="284"/>
        <w:jc w:val="both"/>
        <w:rPr>
          <w:rFonts w:ascii="Times New Roman" w:hAnsi="Times New Roman" w:cs="Times New Roman"/>
          <w:sz w:val="26"/>
          <w:szCs w:val="26"/>
        </w:rPr>
      </w:pPr>
      <w:r w:rsidRPr="007C0CC2">
        <w:rPr>
          <w:rFonts w:ascii="Times New Roman" w:hAnsi="Times New Roman" w:cs="Times New Roman"/>
          <w:sz w:val="26"/>
          <w:szCs w:val="26"/>
        </w:rPr>
        <w:t>Japanese law allows the pledge of claims and such pledge is deemed</w:t>
      </w:r>
      <w:r w:rsidRPr="00243504">
        <w:rPr>
          <w:rFonts w:ascii="Times New Roman" w:hAnsi="Times New Roman" w:cs="Times New Roman"/>
          <w:sz w:val="26"/>
          <w:szCs w:val="26"/>
        </w:rPr>
        <w:t xml:space="preserve"> effective immediately upon the delivery of the instrument evidencing it is required for its assignment</w:t>
      </w:r>
      <w:r>
        <w:rPr>
          <w:rFonts w:ascii="Times New Roman" w:hAnsi="Times New Roman" w:cs="Times New Roman"/>
          <w:sz w:val="26"/>
          <w:szCs w:val="26"/>
        </w:rPr>
        <w:t>.</w:t>
      </w:r>
      <w:r>
        <w:rPr>
          <w:rStyle w:val="EndnoteReference"/>
          <w:rFonts w:ascii="Times New Roman" w:hAnsi="Times New Roman" w:cs="Times New Roman"/>
          <w:sz w:val="26"/>
          <w:szCs w:val="26"/>
        </w:rPr>
        <w:endnoteReference w:id="5"/>
      </w:r>
      <w:r>
        <w:rPr>
          <w:rFonts w:ascii="Times New Roman" w:hAnsi="Times New Roman" w:cs="Times New Roman"/>
          <w:sz w:val="26"/>
          <w:szCs w:val="26"/>
        </w:rPr>
        <w:t xml:space="preserve"> Nevertheless, in</w:t>
      </w:r>
      <w:r w:rsidRPr="00E5291F">
        <w:rPr>
          <w:rFonts w:ascii="Times New Roman" w:hAnsi="Times New Roman" w:cs="Times New Roman"/>
          <w:sz w:val="26"/>
          <w:szCs w:val="26"/>
        </w:rPr>
        <w:t xml:space="preserve"> case of future </w:t>
      </w:r>
      <w:r>
        <w:rPr>
          <w:rFonts w:ascii="Times New Roman" w:hAnsi="Times New Roman" w:cs="Times New Roman"/>
          <w:sz w:val="26"/>
          <w:szCs w:val="26"/>
        </w:rPr>
        <w:t>receivables</w:t>
      </w:r>
      <w:r w:rsidRPr="00E5291F">
        <w:rPr>
          <w:rFonts w:ascii="Times New Roman" w:hAnsi="Times New Roman" w:cs="Times New Roman"/>
          <w:sz w:val="26"/>
          <w:szCs w:val="26"/>
        </w:rPr>
        <w:t>, which do not accrue at the time of</w:t>
      </w:r>
      <w:r>
        <w:rPr>
          <w:rFonts w:ascii="Times New Roman" w:hAnsi="Times New Roman" w:cs="Times New Roman"/>
          <w:sz w:val="26"/>
          <w:szCs w:val="26"/>
        </w:rPr>
        <w:t xml:space="preserve"> the</w:t>
      </w:r>
      <w:r w:rsidRPr="00E5291F">
        <w:rPr>
          <w:rFonts w:ascii="Times New Roman" w:hAnsi="Times New Roman" w:cs="Times New Roman"/>
          <w:sz w:val="26"/>
          <w:szCs w:val="26"/>
        </w:rPr>
        <w:t xml:space="preserve"> transaction, it is impossible for obligors to use </w:t>
      </w:r>
      <w:r>
        <w:rPr>
          <w:rFonts w:ascii="Times New Roman" w:hAnsi="Times New Roman" w:cs="Times New Roman"/>
          <w:sz w:val="26"/>
          <w:szCs w:val="26"/>
        </w:rPr>
        <w:t>it</w:t>
      </w:r>
      <w:r w:rsidRPr="00E5291F">
        <w:rPr>
          <w:rFonts w:ascii="Times New Roman" w:hAnsi="Times New Roman" w:cs="Times New Roman"/>
          <w:sz w:val="26"/>
          <w:szCs w:val="26"/>
        </w:rPr>
        <w:t xml:space="preserve"> for the pledge as the</w:t>
      </w:r>
      <w:r>
        <w:rPr>
          <w:rFonts w:ascii="Times New Roman" w:hAnsi="Times New Roman" w:cs="Times New Roman"/>
          <w:sz w:val="26"/>
          <w:szCs w:val="26"/>
        </w:rPr>
        <w:t xml:space="preserve"> requirement for delivery of such instrument. The same with a mortgage, although the </w:t>
      </w:r>
      <w:r w:rsidRPr="00B51CCD">
        <w:rPr>
          <w:rFonts w:ascii="Times New Roman" w:hAnsi="Times New Roman" w:cs="Times New Roman"/>
          <w:sz w:val="26"/>
          <w:szCs w:val="26"/>
        </w:rPr>
        <w:t>possession of the property is</w:t>
      </w:r>
      <w:r>
        <w:rPr>
          <w:rFonts w:ascii="Times New Roman" w:hAnsi="Times New Roman" w:cs="Times New Roman"/>
          <w:sz w:val="26"/>
          <w:szCs w:val="26"/>
        </w:rPr>
        <w:t xml:space="preserve"> not transferred to the obligee,</w:t>
      </w:r>
      <w:r w:rsidRPr="00B51CCD">
        <w:rPr>
          <w:rStyle w:val="EndnoteReference"/>
          <w:rFonts w:ascii="Times New Roman" w:hAnsi="Times New Roman" w:cs="Times New Roman"/>
          <w:sz w:val="26"/>
          <w:szCs w:val="26"/>
        </w:rPr>
        <w:endnoteReference w:id="6"/>
      </w:r>
      <w:r w:rsidRPr="00B51CCD">
        <w:rPr>
          <w:rFonts w:ascii="Times New Roman" w:hAnsi="Times New Roman" w:cs="Times New Roman"/>
          <w:sz w:val="26"/>
          <w:szCs w:val="26"/>
        </w:rPr>
        <w:t xml:space="preserve"> the Civil Code only limits the object of the hypothec to ownership of immovable and superficies and emphyteutic over land.</w:t>
      </w:r>
      <w:r w:rsidRPr="00B51CCD">
        <w:rPr>
          <w:rStyle w:val="EndnoteReference"/>
          <w:rFonts w:ascii="Times New Roman" w:hAnsi="Times New Roman" w:cs="Times New Roman"/>
          <w:sz w:val="26"/>
          <w:szCs w:val="26"/>
        </w:rPr>
        <w:endnoteReference w:id="7"/>
      </w:r>
      <w:r w:rsidRPr="00B51CCD">
        <w:rPr>
          <w:rFonts w:ascii="Times New Roman" w:hAnsi="Times New Roman" w:cs="Times New Roman"/>
          <w:sz w:val="26"/>
          <w:szCs w:val="26"/>
        </w:rPr>
        <w:t xml:space="preserve"> </w:t>
      </w:r>
      <w:r>
        <w:rPr>
          <w:rFonts w:ascii="Times New Roman" w:hAnsi="Times New Roman" w:cs="Times New Roman"/>
          <w:sz w:val="26"/>
          <w:szCs w:val="26"/>
        </w:rPr>
        <w:t>In other words</w:t>
      </w:r>
      <w:r w:rsidRPr="00B51CCD">
        <w:rPr>
          <w:rFonts w:ascii="Times New Roman" w:hAnsi="Times New Roman" w:cs="Times New Roman"/>
          <w:sz w:val="26"/>
          <w:szCs w:val="26"/>
        </w:rPr>
        <w:t>, the hypothec over the movable is not acknowledged by the Japanese Civil Code</w:t>
      </w:r>
      <w:r>
        <w:rPr>
          <w:rFonts w:ascii="Times New Roman" w:hAnsi="Times New Roman" w:cs="Times New Roman"/>
          <w:sz w:val="26"/>
          <w:szCs w:val="26"/>
        </w:rPr>
        <w:t>, except for certain limited movables</w:t>
      </w:r>
      <w:r w:rsidRPr="00B51CCD">
        <w:rPr>
          <w:rFonts w:ascii="Times New Roman" w:hAnsi="Times New Roman" w:cs="Times New Roman"/>
          <w:sz w:val="26"/>
          <w:szCs w:val="26"/>
        </w:rPr>
        <w:t>.</w:t>
      </w:r>
      <w:r w:rsidRPr="00B51CCD">
        <w:rPr>
          <w:rStyle w:val="EndnoteReference"/>
          <w:rFonts w:ascii="Times New Roman" w:hAnsi="Times New Roman" w:cs="Times New Roman"/>
          <w:sz w:val="26"/>
          <w:szCs w:val="26"/>
        </w:rPr>
        <w:endnoteReference w:id="8"/>
      </w:r>
      <w:r>
        <w:rPr>
          <w:rFonts w:ascii="Times New Roman" w:hAnsi="Times New Roman" w:cs="Times New Roman"/>
          <w:sz w:val="26"/>
          <w:szCs w:val="26"/>
        </w:rPr>
        <w:t xml:space="preserve"> </w:t>
      </w:r>
    </w:p>
    <w:p w14:paraId="53F183DF" w14:textId="791203D3" w:rsidR="00165E5C" w:rsidRPr="0043232D" w:rsidRDefault="00165E5C"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Having said that, </w:t>
      </w:r>
      <w:r w:rsidRPr="0043232D">
        <w:rPr>
          <w:rFonts w:ascii="Times New Roman" w:hAnsi="Times New Roman" w:cs="Times New Roman"/>
          <w:sz w:val="26"/>
          <w:szCs w:val="26"/>
        </w:rPr>
        <w:t>there have two</w:t>
      </w:r>
      <w:r>
        <w:rPr>
          <w:rFonts w:ascii="Times New Roman" w:hAnsi="Times New Roman" w:cs="Times New Roman"/>
          <w:sz w:val="26"/>
          <w:szCs w:val="26"/>
        </w:rPr>
        <w:t xml:space="preserve"> additional</w:t>
      </w:r>
      <w:r w:rsidRPr="0043232D">
        <w:rPr>
          <w:rFonts w:ascii="Times New Roman" w:hAnsi="Times New Roman" w:cs="Times New Roman"/>
          <w:sz w:val="26"/>
          <w:szCs w:val="26"/>
        </w:rPr>
        <w:t xml:space="preserve"> types of securities so-called atypical real security</w:t>
      </w:r>
      <w:r>
        <w:rPr>
          <w:rFonts w:ascii="Times New Roman" w:hAnsi="Times New Roman" w:cs="Times New Roman"/>
          <w:sz w:val="26"/>
          <w:szCs w:val="26"/>
        </w:rPr>
        <w:t>, including</w:t>
      </w:r>
      <w:r w:rsidRPr="0043232D">
        <w:rPr>
          <w:rFonts w:ascii="Times New Roman" w:hAnsi="Times New Roman" w:cs="Times New Roman"/>
          <w:sz w:val="26"/>
          <w:szCs w:val="26"/>
        </w:rPr>
        <w:t xml:space="preserve"> title transfer security and pr</w:t>
      </w:r>
      <w:r>
        <w:rPr>
          <w:rFonts w:ascii="Times New Roman" w:hAnsi="Times New Roman" w:cs="Times New Roman"/>
          <w:sz w:val="26"/>
          <w:szCs w:val="26"/>
        </w:rPr>
        <w:t>eliminary registration security.</w:t>
      </w:r>
      <w:r w:rsidRPr="0043232D">
        <w:rPr>
          <w:rStyle w:val="EndnoteReference"/>
          <w:rFonts w:ascii="Times New Roman" w:hAnsi="Times New Roman" w:cs="Times New Roman"/>
          <w:sz w:val="26"/>
          <w:szCs w:val="26"/>
        </w:rPr>
        <w:endnoteReference w:id="9"/>
      </w:r>
      <w:r>
        <w:rPr>
          <w:rFonts w:ascii="Times New Roman" w:hAnsi="Times New Roman" w:cs="Times New Roman"/>
          <w:sz w:val="26"/>
          <w:szCs w:val="26"/>
        </w:rPr>
        <w:t xml:space="preserve"> </w:t>
      </w:r>
      <w:r>
        <w:rPr>
          <w:rFonts w:ascii="Times New Roman" w:hAnsi="Times New Roman" w:cs="Times New Roman"/>
          <w:sz w:val="26"/>
          <w:szCs w:val="26"/>
        </w:rPr>
        <w:lastRenderedPageBreak/>
        <w:t>These security interests</w:t>
      </w:r>
      <w:r w:rsidRPr="0043232D">
        <w:rPr>
          <w:rFonts w:ascii="Times New Roman" w:hAnsi="Times New Roman" w:cs="Times New Roman"/>
          <w:sz w:val="26"/>
          <w:szCs w:val="26"/>
        </w:rPr>
        <w:t xml:space="preserve"> have developed out of business practice and are recognized as security by both case law and academic views to fill the gaps in the Japanese Civil Code regarding security over the movable which allows a debtor to use the property until he repays the debt.</w:t>
      </w:r>
      <w:r w:rsidRPr="0043232D">
        <w:rPr>
          <w:rStyle w:val="EndnoteReference"/>
          <w:rFonts w:ascii="Times New Roman" w:hAnsi="Times New Roman" w:cs="Times New Roman"/>
          <w:sz w:val="26"/>
          <w:szCs w:val="26"/>
        </w:rPr>
        <w:endnoteReference w:id="10"/>
      </w:r>
      <w:r>
        <w:rPr>
          <w:rFonts w:ascii="Times New Roman" w:hAnsi="Times New Roman" w:cs="Times New Roman"/>
          <w:sz w:val="26"/>
          <w:szCs w:val="26"/>
        </w:rPr>
        <w:t xml:space="preserve"> As to</w:t>
      </w:r>
      <w:r w:rsidRPr="0043232D">
        <w:rPr>
          <w:rFonts w:ascii="Times New Roman" w:hAnsi="Times New Roman" w:cs="Times New Roman"/>
          <w:sz w:val="26"/>
          <w:szCs w:val="26"/>
        </w:rPr>
        <w:t xml:space="preserve"> the title transfer security (</w:t>
      </w:r>
      <w:r w:rsidRPr="00E337E7">
        <w:rPr>
          <w:rFonts w:ascii="Times New Roman" w:hAnsi="Times New Roman" w:cs="Times New Roman"/>
          <w:sz w:val="26"/>
          <w:szCs w:val="26"/>
        </w:rPr>
        <w:t>security assignment</w:t>
      </w:r>
      <w:r w:rsidRPr="0043232D">
        <w:rPr>
          <w:rFonts w:ascii="Times New Roman" w:hAnsi="Times New Roman" w:cs="Times New Roman"/>
          <w:sz w:val="26"/>
          <w:szCs w:val="26"/>
        </w:rPr>
        <w:t>), it is a form of a mortgage arrange</w:t>
      </w:r>
      <w:r>
        <w:rPr>
          <w:rFonts w:ascii="Times New Roman" w:hAnsi="Times New Roman" w:cs="Times New Roman"/>
          <w:sz w:val="26"/>
          <w:szCs w:val="26"/>
        </w:rPr>
        <w:t>ment, in which the ownership of secured property</w:t>
      </w:r>
      <w:r w:rsidRPr="0043232D">
        <w:rPr>
          <w:rFonts w:ascii="Times New Roman" w:hAnsi="Times New Roman" w:cs="Times New Roman"/>
          <w:sz w:val="26"/>
          <w:szCs w:val="26"/>
        </w:rPr>
        <w:t xml:space="preserve"> is transferred directly to the lender</w:t>
      </w:r>
      <w:r>
        <w:rPr>
          <w:rFonts w:ascii="Times New Roman" w:hAnsi="Times New Roman" w:cs="Times New Roman"/>
          <w:sz w:val="26"/>
          <w:szCs w:val="26"/>
        </w:rPr>
        <w:t xml:space="preserve"> until the debt is discharged in full, but the possession of the property to use the secured assets remains with debtors.</w:t>
      </w:r>
      <w:r w:rsidRPr="0043232D">
        <w:rPr>
          <w:rStyle w:val="EndnoteReference"/>
          <w:rFonts w:ascii="Times New Roman" w:hAnsi="Times New Roman" w:cs="Times New Roman"/>
          <w:sz w:val="26"/>
          <w:szCs w:val="26"/>
        </w:rPr>
        <w:endnoteReference w:id="11"/>
      </w:r>
      <w:r w:rsidRPr="0043232D">
        <w:rPr>
          <w:rFonts w:ascii="Times New Roman" w:hAnsi="Times New Roman" w:cs="Times New Roman"/>
          <w:sz w:val="26"/>
          <w:szCs w:val="26"/>
        </w:rPr>
        <w:t xml:space="preserve"> Given that, the </w:t>
      </w:r>
      <w:r>
        <w:rPr>
          <w:rFonts w:ascii="Times New Roman" w:hAnsi="Times New Roman" w:cs="Times New Roman"/>
          <w:sz w:val="26"/>
          <w:szCs w:val="26"/>
        </w:rPr>
        <w:t xml:space="preserve">security interest over </w:t>
      </w:r>
      <w:r w:rsidRPr="0043232D">
        <w:rPr>
          <w:rFonts w:ascii="Times New Roman" w:hAnsi="Times New Roman" w:cs="Times New Roman"/>
          <w:sz w:val="26"/>
          <w:szCs w:val="26"/>
        </w:rPr>
        <w:t xml:space="preserve">future </w:t>
      </w:r>
      <w:r>
        <w:rPr>
          <w:rFonts w:ascii="Times New Roman" w:hAnsi="Times New Roman" w:cs="Times New Roman"/>
          <w:sz w:val="26"/>
          <w:szCs w:val="26"/>
        </w:rPr>
        <w:t>receivables</w:t>
      </w:r>
      <w:r w:rsidRPr="0043232D">
        <w:rPr>
          <w:rFonts w:ascii="Times New Roman" w:hAnsi="Times New Roman" w:cs="Times New Roman"/>
          <w:sz w:val="26"/>
          <w:szCs w:val="26"/>
        </w:rPr>
        <w:t xml:space="preserve">, which has </w:t>
      </w:r>
      <w:r>
        <w:rPr>
          <w:rFonts w:ascii="Times New Roman" w:hAnsi="Times New Roman" w:cs="Times New Roman"/>
          <w:sz w:val="26"/>
          <w:szCs w:val="26"/>
        </w:rPr>
        <w:t>by nature</w:t>
      </w:r>
      <w:r w:rsidRPr="0043232D">
        <w:rPr>
          <w:rFonts w:ascii="Times New Roman" w:hAnsi="Times New Roman" w:cs="Times New Roman"/>
          <w:sz w:val="26"/>
          <w:szCs w:val="26"/>
        </w:rPr>
        <w:t xml:space="preserve"> not formed yet at the time of </w:t>
      </w:r>
      <w:r>
        <w:rPr>
          <w:rFonts w:ascii="Times New Roman" w:hAnsi="Times New Roman" w:cs="Times New Roman"/>
          <w:sz w:val="26"/>
          <w:szCs w:val="26"/>
        </w:rPr>
        <w:t xml:space="preserve">the </w:t>
      </w:r>
      <w:r w:rsidRPr="0043232D">
        <w:rPr>
          <w:rFonts w:ascii="Times New Roman" w:hAnsi="Times New Roman" w:cs="Times New Roman"/>
          <w:sz w:val="26"/>
          <w:szCs w:val="26"/>
        </w:rPr>
        <w:t xml:space="preserve">transaction, </w:t>
      </w:r>
      <w:r>
        <w:rPr>
          <w:rFonts w:ascii="Times New Roman" w:hAnsi="Times New Roman" w:cs="Times New Roman"/>
          <w:sz w:val="26"/>
          <w:szCs w:val="26"/>
        </w:rPr>
        <w:t xml:space="preserve">may be created in form of </w:t>
      </w:r>
      <w:r w:rsidRPr="0043232D">
        <w:rPr>
          <w:rFonts w:ascii="Times New Roman" w:hAnsi="Times New Roman" w:cs="Times New Roman"/>
          <w:sz w:val="26"/>
          <w:szCs w:val="26"/>
        </w:rPr>
        <w:t>security assignment because it is not obliged to transfer the possession of the collateral to the obligee.</w:t>
      </w:r>
      <w:r>
        <w:rPr>
          <w:rStyle w:val="EndnoteReference"/>
          <w:rFonts w:ascii="Times New Roman" w:hAnsi="Times New Roman" w:cs="Times New Roman"/>
          <w:sz w:val="26"/>
          <w:szCs w:val="26"/>
        </w:rPr>
        <w:endnoteReference w:id="12"/>
      </w:r>
      <w:r w:rsidRPr="0043232D">
        <w:rPr>
          <w:rFonts w:ascii="Times New Roman" w:hAnsi="Times New Roman" w:cs="Times New Roman"/>
          <w:sz w:val="26"/>
          <w:szCs w:val="26"/>
        </w:rPr>
        <w:t xml:space="preserve"> </w:t>
      </w:r>
    </w:p>
    <w:p w14:paraId="474FCE84" w14:textId="6FB1F872" w:rsidR="00165E5C" w:rsidRPr="00741FF2" w:rsidRDefault="00165E5C"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On the other hand, legal normative d</w:t>
      </w:r>
      <w:r w:rsidRPr="001352F1">
        <w:rPr>
          <w:rFonts w:ascii="Times New Roman" w:hAnsi="Times New Roman" w:cs="Times New Roman"/>
          <w:sz w:val="26"/>
          <w:szCs w:val="26"/>
        </w:rPr>
        <w:t>ocuments</w:t>
      </w:r>
      <w:r>
        <w:rPr>
          <w:rFonts w:ascii="Times New Roman" w:hAnsi="Times New Roman" w:cs="Times New Roman"/>
          <w:sz w:val="26"/>
          <w:szCs w:val="26"/>
        </w:rPr>
        <w:t xml:space="preserve">, that is, the </w:t>
      </w:r>
      <w:r w:rsidRPr="00AB4064">
        <w:rPr>
          <w:rFonts w:ascii="Times New Roman" w:hAnsi="Times New Roman" w:cs="Times New Roman"/>
          <w:sz w:val="26"/>
          <w:szCs w:val="26"/>
        </w:rPr>
        <w:t xml:space="preserve">Act on Special Provisions, etc. of the Civil Code Concerning the Perfection Requirements for the Assignment of Claims </w:t>
      </w:r>
      <w:r>
        <w:rPr>
          <w:rFonts w:ascii="Times New Roman" w:hAnsi="Times New Roman" w:cs="Times New Roman"/>
          <w:sz w:val="26"/>
          <w:szCs w:val="26"/>
        </w:rPr>
        <w:t>is in conformity with the judicial precedent by</w:t>
      </w:r>
      <w:r w:rsidRPr="00AB4064">
        <w:rPr>
          <w:rFonts w:ascii="Times New Roman" w:hAnsi="Times New Roman" w:cs="Times New Roman"/>
          <w:sz w:val="26"/>
          <w:szCs w:val="26"/>
        </w:rPr>
        <w:t xml:space="preserve"> recogniz</w:t>
      </w:r>
      <w:r>
        <w:rPr>
          <w:rFonts w:ascii="Times New Roman" w:hAnsi="Times New Roman" w:cs="Times New Roman"/>
          <w:sz w:val="26"/>
          <w:szCs w:val="26"/>
        </w:rPr>
        <w:t>ing</w:t>
      </w:r>
      <w:r w:rsidRPr="00AB4064">
        <w:rPr>
          <w:rFonts w:ascii="Times New Roman" w:hAnsi="Times New Roman" w:cs="Times New Roman"/>
          <w:sz w:val="26"/>
          <w:szCs w:val="26"/>
        </w:rPr>
        <w:t xml:space="preserve"> the transfer of future claim and provided the registration of the transfer claim as a kind of perfection requirement</w:t>
      </w:r>
      <w:r>
        <w:rPr>
          <w:rFonts w:ascii="Times New Roman" w:hAnsi="Times New Roman" w:cs="Times New Roman"/>
          <w:sz w:val="26"/>
          <w:szCs w:val="26"/>
        </w:rPr>
        <w:t xml:space="preserve">. </w:t>
      </w:r>
      <w:r w:rsidRPr="00E36A67">
        <w:rPr>
          <w:rFonts w:ascii="Times New Roman" w:hAnsi="Times New Roman" w:cs="Times New Roman"/>
          <w:sz w:val="26"/>
          <w:szCs w:val="26"/>
        </w:rPr>
        <w:t xml:space="preserve">Given that, </w:t>
      </w:r>
      <w:r>
        <w:rPr>
          <w:rFonts w:ascii="Times New Roman" w:hAnsi="Times New Roman" w:cs="Times New Roman"/>
          <w:sz w:val="26"/>
          <w:szCs w:val="26"/>
        </w:rPr>
        <w:t xml:space="preserve">once again, </w:t>
      </w:r>
      <w:r w:rsidRPr="00E36A67">
        <w:rPr>
          <w:rFonts w:ascii="Times New Roman" w:hAnsi="Times New Roman" w:cs="Times New Roman"/>
          <w:sz w:val="26"/>
          <w:szCs w:val="26"/>
        </w:rPr>
        <w:t>although the Japanese Civil Code does not directly acknowledge the future property, the transaction of the future property is, in practice, left to the interpretation of the legislation and the judicial precedents recognizing tr</w:t>
      </w:r>
      <w:r>
        <w:rPr>
          <w:rFonts w:ascii="Times New Roman" w:hAnsi="Times New Roman" w:cs="Times New Roman"/>
          <w:sz w:val="26"/>
          <w:szCs w:val="26"/>
        </w:rPr>
        <w:t>ansfers of future receivables.</w:t>
      </w:r>
      <w:r>
        <w:rPr>
          <w:rStyle w:val="EndnoteReference"/>
          <w:rFonts w:ascii="Times New Roman" w:hAnsi="Times New Roman" w:cs="Times New Roman"/>
          <w:sz w:val="26"/>
          <w:szCs w:val="26"/>
        </w:rPr>
        <w:endnoteReference w:id="13"/>
      </w:r>
      <w:r w:rsidRPr="00E36A67">
        <w:rPr>
          <w:rFonts w:ascii="Times New Roman" w:hAnsi="Times New Roman" w:cs="Times New Roman"/>
          <w:sz w:val="26"/>
          <w:szCs w:val="26"/>
        </w:rPr>
        <w:t xml:space="preserve"> </w:t>
      </w:r>
    </w:p>
    <w:p w14:paraId="40A6A6AD" w14:textId="77777777" w:rsidR="00165E5C" w:rsidRPr="0043232D" w:rsidRDefault="00165E5C" w:rsidP="004A503E">
      <w:pPr>
        <w:spacing w:line="360" w:lineRule="auto"/>
        <w:rPr>
          <w:rFonts w:ascii="Times New Roman" w:hAnsi="Times New Roman" w:cs="Times New Roman"/>
          <w:sz w:val="26"/>
          <w:szCs w:val="26"/>
        </w:rPr>
      </w:pPr>
    </w:p>
    <w:p w14:paraId="285F36CC" w14:textId="23C4CAAC" w:rsidR="00165E5C" w:rsidRPr="00E81020" w:rsidRDefault="00165E5C" w:rsidP="004A503E">
      <w:pPr>
        <w:pStyle w:val="ListParagraph"/>
        <w:numPr>
          <w:ilvl w:val="0"/>
          <w:numId w:val="2"/>
        </w:numPr>
        <w:spacing w:line="360" w:lineRule="auto"/>
        <w:ind w:left="709" w:hanging="709"/>
        <w:jc w:val="both"/>
        <w:rPr>
          <w:rFonts w:ascii="Times New Roman" w:hAnsi="Times New Roman" w:cs="Times New Roman"/>
          <w:sz w:val="26"/>
          <w:szCs w:val="26"/>
        </w:rPr>
      </w:pPr>
      <w:r w:rsidRPr="00E81020">
        <w:rPr>
          <w:rFonts w:ascii="Times New Roman" w:hAnsi="Times New Roman" w:cs="Times New Roman"/>
          <w:b/>
          <w:sz w:val="26"/>
          <w:szCs w:val="26"/>
        </w:rPr>
        <w:t>Current legal framework for taking security interest</w:t>
      </w:r>
      <w:r>
        <w:rPr>
          <w:rFonts w:ascii="Times New Roman" w:hAnsi="Times New Roman" w:cs="Times New Roman"/>
          <w:b/>
          <w:sz w:val="26"/>
          <w:szCs w:val="26"/>
        </w:rPr>
        <w:t>s</w:t>
      </w:r>
      <w:r w:rsidRPr="00E81020">
        <w:rPr>
          <w:rFonts w:ascii="Times New Roman" w:hAnsi="Times New Roman" w:cs="Times New Roman"/>
          <w:b/>
          <w:sz w:val="26"/>
          <w:szCs w:val="26"/>
        </w:rPr>
        <w:t xml:space="preserve"> over future </w:t>
      </w:r>
      <w:r>
        <w:rPr>
          <w:rFonts w:ascii="Times New Roman" w:hAnsi="Times New Roman" w:cs="Times New Roman"/>
          <w:b/>
          <w:sz w:val="26"/>
          <w:szCs w:val="26"/>
        </w:rPr>
        <w:t>receivables</w:t>
      </w:r>
      <w:r w:rsidRPr="00E81020">
        <w:rPr>
          <w:rFonts w:ascii="Times New Roman" w:hAnsi="Times New Roman" w:cs="Times New Roman"/>
          <w:b/>
          <w:sz w:val="26"/>
          <w:szCs w:val="26"/>
        </w:rPr>
        <w:t xml:space="preserve"> in  Japan</w:t>
      </w:r>
    </w:p>
    <w:p w14:paraId="67C5EDFF" w14:textId="11151276" w:rsidR="00165E5C" w:rsidRPr="0060333F" w:rsidRDefault="00165E5C" w:rsidP="004A503E">
      <w:pPr>
        <w:pStyle w:val="ListParagraph"/>
        <w:numPr>
          <w:ilvl w:val="1"/>
          <w:numId w:val="2"/>
        </w:numPr>
        <w:spacing w:line="360" w:lineRule="auto"/>
        <w:ind w:left="709" w:hanging="709"/>
        <w:outlineLvl w:val="0"/>
        <w:rPr>
          <w:rFonts w:ascii="Times New Roman" w:hAnsi="Times New Roman" w:cs="Times New Roman"/>
          <w:color w:val="000000" w:themeColor="text1"/>
          <w:sz w:val="26"/>
          <w:szCs w:val="26"/>
        </w:rPr>
      </w:pPr>
      <w:r w:rsidRPr="0060333F">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 xml:space="preserve">identification </w:t>
      </w:r>
      <w:r w:rsidRPr="0060333F">
        <w:rPr>
          <w:rFonts w:ascii="Times New Roman" w:hAnsi="Times New Roman" w:cs="Times New Roman"/>
          <w:color w:val="000000" w:themeColor="text1"/>
          <w:sz w:val="26"/>
          <w:szCs w:val="26"/>
        </w:rPr>
        <w:t>requirement</w:t>
      </w:r>
    </w:p>
    <w:p w14:paraId="2F485130" w14:textId="4329B64E" w:rsidR="00165E5C" w:rsidRDefault="00165E5C" w:rsidP="004A503E">
      <w:pPr>
        <w:spacing w:line="360" w:lineRule="auto"/>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w:t>
      </w:r>
      <w:r w:rsidRPr="0043232D">
        <w:rPr>
          <w:rFonts w:ascii="Times New Roman" w:hAnsi="Times New Roman" w:cs="Times New Roman"/>
          <w:color w:val="000000" w:themeColor="text1"/>
          <w:sz w:val="26"/>
          <w:szCs w:val="26"/>
        </w:rPr>
        <w:t xml:space="preserve">future property </w:t>
      </w:r>
      <w:r>
        <w:rPr>
          <w:rFonts w:ascii="Times New Roman" w:hAnsi="Times New Roman" w:cs="Times New Roman"/>
          <w:color w:val="000000" w:themeColor="text1"/>
          <w:sz w:val="26"/>
          <w:szCs w:val="26"/>
        </w:rPr>
        <w:t xml:space="preserve">is usually regarded as uncertainty and high risk in practice because it </w:t>
      </w:r>
      <w:r w:rsidRPr="0043232D">
        <w:rPr>
          <w:rFonts w:ascii="Times New Roman" w:hAnsi="Times New Roman" w:cs="Times New Roman"/>
          <w:color w:val="000000" w:themeColor="text1"/>
          <w:sz w:val="26"/>
          <w:szCs w:val="26"/>
        </w:rPr>
        <w:t>is</w:t>
      </w:r>
      <w:r>
        <w:rPr>
          <w:rFonts w:ascii="Times New Roman" w:hAnsi="Times New Roman" w:cs="Times New Roman"/>
          <w:color w:val="000000" w:themeColor="text1"/>
          <w:sz w:val="26"/>
          <w:szCs w:val="26"/>
        </w:rPr>
        <w:t xml:space="preserve"> by nature</w:t>
      </w:r>
      <w:r w:rsidRPr="0043232D">
        <w:rPr>
          <w:rFonts w:ascii="Times New Roman" w:hAnsi="Times New Roman" w:cs="Times New Roman"/>
          <w:color w:val="000000" w:themeColor="text1"/>
          <w:sz w:val="26"/>
          <w:szCs w:val="26"/>
        </w:rPr>
        <w:t xml:space="preserve"> a property which has not existed yet at the time of </w:t>
      </w:r>
      <w:r>
        <w:rPr>
          <w:rFonts w:ascii="Times New Roman" w:hAnsi="Times New Roman" w:cs="Times New Roman"/>
          <w:color w:val="000000" w:themeColor="text1"/>
          <w:sz w:val="26"/>
          <w:szCs w:val="26"/>
        </w:rPr>
        <w:t>transaction</w:t>
      </w:r>
      <w:r w:rsidRPr="0043232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That explains why the future property, to become collateral, often needs numerous documents proving its future appearance and it will be owned by the securing party.</w:t>
      </w:r>
    </w:p>
    <w:p w14:paraId="10A2C91B" w14:textId="67E56009" w:rsidR="00165E5C" w:rsidRDefault="00165E5C"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In </w:t>
      </w:r>
      <w:r w:rsidRPr="0043232D">
        <w:rPr>
          <w:rFonts w:ascii="Times New Roman" w:hAnsi="Times New Roman" w:cs="Times New Roman"/>
          <w:sz w:val="26"/>
          <w:szCs w:val="26"/>
        </w:rPr>
        <w:t xml:space="preserve">Japan, the security assignment over the future </w:t>
      </w:r>
      <w:r>
        <w:rPr>
          <w:rFonts w:ascii="Times New Roman" w:hAnsi="Times New Roman" w:cs="Times New Roman"/>
          <w:sz w:val="26"/>
          <w:szCs w:val="26"/>
        </w:rPr>
        <w:t>receivable</w:t>
      </w:r>
      <w:r w:rsidRPr="0043232D">
        <w:rPr>
          <w:rFonts w:ascii="Times New Roman" w:hAnsi="Times New Roman" w:cs="Times New Roman"/>
          <w:sz w:val="26"/>
          <w:szCs w:val="26"/>
        </w:rPr>
        <w:t xml:space="preserve"> has recognized since the Japanese Supreme Court’s Judgement on January 29, 1999</w:t>
      </w:r>
      <w:r>
        <w:rPr>
          <w:rFonts w:ascii="Times New Roman" w:hAnsi="Times New Roman" w:cs="Times New Roman"/>
          <w:sz w:val="26"/>
          <w:szCs w:val="26"/>
        </w:rPr>
        <w:t>.</w:t>
      </w:r>
      <w:r w:rsidRPr="0043232D">
        <w:rPr>
          <w:rFonts w:ascii="Times New Roman" w:hAnsi="Times New Roman" w:cs="Times New Roman"/>
          <w:sz w:val="26"/>
          <w:szCs w:val="26"/>
        </w:rPr>
        <w:t xml:space="preserve"> </w:t>
      </w:r>
      <w:r>
        <w:rPr>
          <w:rFonts w:ascii="Times New Roman" w:hAnsi="Times New Roman" w:cs="Times New Roman"/>
          <w:sz w:val="26"/>
          <w:szCs w:val="26"/>
        </w:rPr>
        <w:t xml:space="preserve">In this case where A-a physician entered into a contract with Y-Leasing Company, of which A transferred to </w:t>
      </w:r>
      <w:r>
        <w:rPr>
          <w:rFonts w:ascii="Times New Roman" w:hAnsi="Times New Roman" w:cs="Times New Roman"/>
          <w:sz w:val="26"/>
          <w:szCs w:val="26"/>
        </w:rPr>
        <w:lastRenderedPageBreak/>
        <w:t>Y his right to claim medical fees owed to A from B- the Social Insurance Medical Fee Payment Fund for the period of eight years and three months. Notice of this assignment was given to B by a deed bearing fixed date.</w:t>
      </w:r>
      <w:r w:rsidRPr="000940D4">
        <w:rPr>
          <w:rFonts w:ascii="Times New Roman" w:hAnsi="Times New Roman" w:cs="Times New Roman"/>
          <w:sz w:val="26"/>
          <w:szCs w:val="26"/>
          <w:vertAlign w:val="superscript"/>
        </w:rPr>
        <w:endnoteReference w:id="14"/>
      </w:r>
      <w:r>
        <w:rPr>
          <w:rFonts w:ascii="Times New Roman" w:hAnsi="Times New Roman" w:cs="Times New Roman"/>
          <w:sz w:val="26"/>
          <w:szCs w:val="26"/>
        </w:rPr>
        <w:t xml:space="preserve"> Nevertheless, the validity of this contract was later challenged by the X – the State of Japan for the reason that part of the contract pertaining to those claims to payment of medical fees was to fall due more than one year after the transfer started. Under this case</w:t>
      </w:r>
      <w:r w:rsidRPr="0043232D">
        <w:rPr>
          <w:rFonts w:ascii="Times New Roman" w:hAnsi="Times New Roman" w:cs="Times New Roman"/>
          <w:sz w:val="26"/>
          <w:szCs w:val="26"/>
        </w:rPr>
        <w:t>, the Supreme Court of Japan denied the one-year time limitation by permitting an assignment of future receivables for the eight years term from the execution date of</w:t>
      </w:r>
      <w:r>
        <w:rPr>
          <w:rFonts w:ascii="Times New Roman" w:hAnsi="Times New Roman" w:cs="Times New Roman"/>
          <w:sz w:val="26"/>
          <w:szCs w:val="26"/>
        </w:rPr>
        <w:t xml:space="preserve"> the</w:t>
      </w:r>
      <w:r w:rsidRPr="0043232D">
        <w:rPr>
          <w:rFonts w:ascii="Times New Roman" w:hAnsi="Times New Roman" w:cs="Times New Roman"/>
          <w:sz w:val="26"/>
          <w:szCs w:val="26"/>
        </w:rPr>
        <w:t xml:space="preserve"> assignment provided that the future receivables were sufficiently specified regarding the commencement and the termination of the period during which the receivables were assigned.</w:t>
      </w:r>
      <w:r w:rsidRPr="0043232D">
        <w:rPr>
          <w:rFonts w:ascii="Times New Roman" w:hAnsi="Times New Roman" w:cs="Times New Roman"/>
          <w:sz w:val="26"/>
          <w:szCs w:val="26"/>
          <w:vertAlign w:val="superscript"/>
        </w:rPr>
        <w:endnoteReference w:id="15"/>
      </w:r>
      <w:r>
        <w:rPr>
          <w:rFonts w:ascii="Times New Roman" w:hAnsi="Times New Roman" w:cs="Times New Roman"/>
          <w:sz w:val="26"/>
          <w:szCs w:val="26"/>
        </w:rPr>
        <w:t xml:space="preserve"> To some extent, t</w:t>
      </w:r>
      <w:r w:rsidRPr="0043232D">
        <w:rPr>
          <w:rFonts w:ascii="Times New Roman" w:hAnsi="Times New Roman" w:cs="Times New Roman"/>
          <w:sz w:val="26"/>
          <w:szCs w:val="26"/>
        </w:rPr>
        <w:t xml:space="preserve">his judicial precedent </w:t>
      </w:r>
      <w:r>
        <w:rPr>
          <w:rFonts w:ascii="Times New Roman" w:hAnsi="Times New Roman" w:cs="Times New Roman"/>
          <w:sz w:val="26"/>
          <w:szCs w:val="26"/>
        </w:rPr>
        <w:t xml:space="preserve">has laid down </w:t>
      </w:r>
      <w:r w:rsidRPr="0043232D">
        <w:rPr>
          <w:rFonts w:ascii="Times New Roman" w:hAnsi="Times New Roman" w:cs="Times New Roman"/>
          <w:sz w:val="26"/>
          <w:szCs w:val="26"/>
        </w:rPr>
        <w:t xml:space="preserve">the </w:t>
      </w:r>
      <w:r>
        <w:rPr>
          <w:rFonts w:ascii="Times New Roman" w:hAnsi="Times New Roman" w:cs="Times New Roman"/>
          <w:sz w:val="26"/>
          <w:szCs w:val="26"/>
        </w:rPr>
        <w:t xml:space="preserve">essential </w:t>
      </w:r>
      <w:r w:rsidRPr="0043232D">
        <w:rPr>
          <w:rFonts w:ascii="Times New Roman" w:hAnsi="Times New Roman" w:cs="Times New Roman"/>
          <w:sz w:val="26"/>
          <w:szCs w:val="26"/>
        </w:rPr>
        <w:t xml:space="preserve">requirements for a future </w:t>
      </w:r>
      <w:r>
        <w:rPr>
          <w:rFonts w:ascii="Times New Roman" w:hAnsi="Times New Roman" w:cs="Times New Roman"/>
          <w:sz w:val="26"/>
          <w:szCs w:val="26"/>
        </w:rPr>
        <w:t>receivables</w:t>
      </w:r>
      <w:r w:rsidRPr="0043232D">
        <w:rPr>
          <w:rFonts w:ascii="Times New Roman" w:hAnsi="Times New Roman" w:cs="Times New Roman"/>
          <w:sz w:val="26"/>
          <w:szCs w:val="26"/>
        </w:rPr>
        <w:t xml:space="preserve"> to be specified, for example, by the grounds for their accrual or the amount to be transferred and clearly provide for either the commencement and expiration of the claim accrual in case of several claims are to be transferred that is to accrue or fall due for payment within a stipulated future period.</w:t>
      </w:r>
      <w:r w:rsidRPr="0043232D">
        <w:rPr>
          <w:rFonts w:ascii="Times New Roman" w:hAnsi="Times New Roman" w:cs="Times New Roman"/>
          <w:sz w:val="26"/>
          <w:szCs w:val="26"/>
          <w:vertAlign w:val="superscript"/>
        </w:rPr>
        <w:endnoteReference w:id="16"/>
      </w:r>
      <w:r w:rsidRPr="0043232D">
        <w:rPr>
          <w:rFonts w:ascii="Times New Roman" w:hAnsi="Times New Roman" w:cs="Times New Roman"/>
          <w:sz w:val="26"/>
          <w:szCs w:val="26"/>
        </w:rPr>
        <w:t xml:space="preserve"> </w:t>
      </w:r>
      <w:r>
        <w:rPr>
          <w:rFonts w:ascii="Times New Roman" w:hAnsi="Times New Roman" w:cs="Times New Roman"/>
          <w:sz w:val="26"/>
          <w:szCs w:val="26"/>
        </w:rPr>
        <w:t>Also</w:t>
      </w:r>
      <w:r w:rsidRPr="0043232D">
        <w:rPr>
          <w:rFonts w:ascii="Times New Roman" w:hAnsi="Times New Roman" w:cs="Times New Roman"/>
          <w:sz w:val="26"/>
          <w:szCs w:val="26"/>
        </w:rPr>
        <w:t>, the Supreme Court also ruled that the validity of the future claim will not be affected by the low likelihood of accrual of a claim.</w:t>
      </w:r>
      <w:r w:rsidRPr="0043232D">
        <w:rPr>
          <w:rFonts w:ascii="Times New Roman" w:hAnsi="Times New Roman" w:cs="Times New Roman"/>
          <w:sz w:val="26"/>
          <w:szCs w:val="26"/>
          <w:vertAlign w:val="superscript"/>
        </w:rPr>
        <w:endnoteReference w:id="17"/>
      </w:r>
      <w:r w:rsidRPr="0043232D">
        <w:rPr>
          <w:rFonts w:ascii="Times New Roman" w:hAnsi="Times New Roman" w:cs="Times New Roman"/>
          <w:sz w:val="26"/>
          <w:szCs w:val="26"/>
        </w:rPr>
        <w:t xml:space="preserve"> </w:t>
      </w:r>
      <w:r>
        <w:rPr>
          <w:rFonts w:ascii="Times New Roman" w:hAnsi="Times New Roman" w:cs="Times New Roman"/>
          <w:sz w:val="26"/>
          <w:szCs w:val="26"/>
        </w:rPr>
        <w:t>Also,</w:t>
      </w:r>
      <w:r w:rsidRPr="0043232D">
        <w:rPr>
          <w:rFonts w:ascii="Times New Roman" w:hAnsi="Times New Roman" w:cs="Times New Roman"/>
          <w:sz w:val="26"/>
          <w:szCs w:val="26"/>
        </w:rPr>
        <w:t xml:space="preserve"> the judicial precedent also implied that it may deny all or part of the validity of a security interest in future claims as being against public policy. More specifically if the granting contract effectively restricts the obligor’s business activities in a manner that materially deviates from the socially accepted standard (for example, if the relevant period is too long) and if the transfer would unjustly disadvantage other creditors.</w:t>
      </w:r>
      <w:r w:rsidRPr="0043232D">
        <w:rPr>
          <w:rFonts w:ascii="Times New Roman" w:hAnsi="Times New Roman" w:cs="Times New Roman"/>
          <w:sz w:val="26"/>
          <w:szCs w:val="26"/>
          <w:vertAlign w:val="superscript"/>
        </w:rPr>
        <w:endnoteReference w:id="18"/>
      </w:r>
    </w:p>
    <w:p w14:paraId="7489AABC" w14:textId="5D54E973" w:rsidR="00165E5C" w:rsidRPr="0060333F" w:rsidRDefault="00165E5C" w:rsidP="004A503E">
      <w:pPr>
        <w:pStyle w:val="NormalWeb"/>
        <w:numPr>
          <w:ilvl w:val="1"/>
          <w:numId w:val="2"/>
        </w:numPr>
        <w:shd w:val="clear" w:color="auto" w:fill="FFFFFF"/>
        <w:spacing w:line="360" w:lineRule="auto"/>
        <w:ind w:left="709" w:hanging="709"/>
        <w:outlineLvl w:val="1"/>
        <w:rPr>
          <w:bCs/>
          <w:color w:val="000000" w:themeColor="text1"/>
          <w:sz w:val="26"/>
          <w:szCs w:val="26"/>
        </w:rPr>
      </w:pPr>
      <w:bookmarkStart w:id="2" w:name="_Toc522459426"/>
      <w:r w:rsidRPr="0060333F">
        <w:rPr>
          <w:bCs/>
          <w:color w:val="000000" w:themeColor="text1"/>
          <w:sz w:val="26"/>
          <w:szCs w:val="26"/>
        </w:rPr>
        <w:t>Ban on non-assignment or security clause</w:t>
      </w:r>
      <w:bookmarkEnd w:id="2"/>
    </w:p>
    <w:p w14:paraId="0AC8BDC5" w14:textId="6A09647B" w:rsidR="00165E5C" w:rsidRPr="00CB31E1" w:rsidRDefault="00165E5C" w:rsidP="004A503E">
      <w:pPr>
        <w:pStyle w:val="NormalWeb"/>
        <w:shd w:val="clear" w:color="auto" w:fill="FFFFFF"/>
        <w:spacing w:line="360" w:lineRule="auto"/>
        <w:ind w:firstLine="284"/>
        <w:jc w:val="both"/>
        <w:rPr>
          <w:bCs/>
          <w:color w:val="000000" w:themeColor="text1"/>
          <w:sz w:val="26"/>
          <w:szCs w:val="26"/>
        </w:rPr>
      </w:pPr>
      <w:r w:rsidRPr="0043232D">
        <w:rPr>
          <w:bCs/>
          <w:color w:val="000000" w:themeColor="text1"/>
          <w:sz w:val="26"/>
          <w:szCs w:val="26"/>
        </w:rPr>
        <w:t>In practice, parties in the receivable contract</w:t>
      </w:r>
      <w:r>
        <w:rPr>
          <w:bCs/>
          <w:color w:val="000000" w:themeColor="text1"/>
          <w:sz w:val="26"/>
          <w:szCs w:val="26"/>
        </w:rPr>
        <w:t>, particularly large companies</w:t>
      </w:r>
      <w:r w:rsidRPr="0043232D">
        <w:rPr>
          <w:bCs/>
          <w:color w:val="000000" w:themeColor="text1"/>
          <w:sz w:val="26"/>
          <w:szCs w:val="26"/>
        </w:rPr>
        <w:t xml:space="preserve"> </w:t>
      </w:r>
      <w:r>
        <w:rPr>
          <w:bCs/>
          <w:color w:val="000000" w:themeColor="text1"/>
          <w:sz w:val="26"/>
          <w:szCs w:val="26"/>
        </w:rPr>
        <w:t xml:space="preserve">with sufficient credit strength </w:t>
      </w:r>
      <w:r w:rsidRPr="0043232D">
        <w:rPr>
          <w:bCs/>
          <w:color w:val="000000" w:themeColor="text1"/>
          <w:sz w:val="26"/>
          <w:szCs w:val="26"/>
        </w:rPr>
        <w:t>do not want to use right</w:t>
      </w:r>
      <w:r>
        <w:rPr>
          <w:bCs/>
          <w:color w:val="000000" w:themeColor="text1"/>
          <w:sz w:val="26"/>
          <w:szCs w:val="26"/>
        </w:rPr>
        <w:t>s</w:t>
      </w:r>
      <w:r w:rsidRPr="0043232D">
        <w:rPr>
          <w:bCs/>
          <w:color w:val="000000" w:themeColor="text1"/>
          <w:sz w:val="26"/>
          <w:szCs w:val="26"/>
        </w:rPr>
        <w:t xml:space="preserve"> under the contract to transfer or</w:t>
      </w:r>
      <w:r>
        <w:rPr>
          <w:bCs/>
          <w:color w:val="000000" w:themeColor="text1"/>
          <w:sz w:val="26"/>
          <w:szCs w:val="26"/>
        </w:rPr>
        <w:t xml:space="preserve"> to be</w:t>
      </w:r>
      <w:r w:rsidRPr="0043232D">
        <w:rPr>
          <w:bCs/>
          <w:color w:val="000000" w:themeColor="text1"/>
          <w:sz w:val="26"/>
          <w:szCs w:val="26"/>
        </w:rPr>
        <w:t xml:space="preserve"> se</w:t>
      </w:r>
      <w:r>
        <w:rPr>
          <w:bCs/>
          <w:color w:val="000000" w:themeColor="text1"/>
          <w:sz w:val="26"/>
          <w:szCs w:val="26"/>
        </w:rPr>
        <w:t>cured for other obligations. Therefore</w:t>
      </w:r>
      <w:r w:rsidRPr="0043232D">
        <w:rPr>
          <w:bCs/>
          <w:color w:val="000000" w:themeColor="text1"/>
          <w:sz w:val="26"/>
          <w:szCs w:val="26"/>
        </w:rPr>
        <w:t xml:space="preserve">, </w:t>
      </w:r>
      <w:r>
        <w:rPr>
          <w:bCs/>
          <w:color w:val="000000" w:themeColor="text1"/>
          <w:sz w:val="26"/>
          <w:szCs w:val="26"/>
        </w:rPr>
        <w:t>the contracting parties usually</w:t>
      </w:r>
      <w:r w:rsidRPr="0043232D">
        <w:rPr>
          <w:bCs/>
          <w:color w:val="000000" w:themeColor="text1"/>
          <w:sz w:val="26"/>
          <w:szCs w:val="26"/>
        </w:rPr>
        <w:t xml:space="preserve"> put a non-assignment and security clause which prohibits the security of the contract right</w:t>
      </w:r>
      <w:r>
        <w:rPr>
          <w:bCs/>
          <w:color w:val="000000" w:themeColor="text1"/>
          <w:sz w:val="26"/>
          <w:szCs w:val="26"/>
        </w:rPr>
        <w:t xml:space="preserve">, such as rights to payment, </w:t>
      </w:r>
      <w:r w:rsidRPr="0043232D">
        <w:rPr>
          <w:bCs/>
          <w:color w:val="000000" w:themeColor="text1"/>
          <w:sz w:val="26"/>
          <w:szCs w:val="26"/>
        </w:rPr>
        <w:t xml:space="preserve">for the other obligation as the obligor may not wish to change obligee. In such case, whether the security interest of a right to the payment of a monetary sum is effective notwithstanding an agreement between the obligor and the </w:t>
      </w:r>
      <w:r w:rsidRPr="0043232D">
        <w:rPr>
          <w:bCs/>
          <w:color w:val="000000" w:themeColor="text1"/>
          <w:sz w:val="26"/>
          <w:szCs w:val="26"/>
        </w:rPr>
        <w:lastRenderedPageBreak/>
        <w:t xml:space="preserve">mortgagor? </w:t>
      </w:r>
      <w:r>
        <w:rPr>
          <w:bCs/>
          <w:color w:val="000000" w:themeColor="text1"/>
          <w:sz w:val="26"/>
          <w:szCs w:val="26"/>
        </w:rPr>
        <w:t xml:space="preserve"> </w:t>
      </w:r>
      <w:r>
        <w:rPr>
          <w:sz w:val="26"/>
          <w:szCs w:val="26"/>
        </w:rPr>
        <w:t>In Japan</w:t>
      </w:r>
      <w:r w:rsidRPr="0043232D">
        <w:rPr>
          <w:sz w:val="26"/>
          <w:szCs w:val="26"/>
        </w:rPr>
        <w:t>, the Civil Code recognizes the validity of the anti-assignment clause. That is, the anti-assignment will be ineffective against a third party assignee who did not know of the existence of the anti-assignment clause.</w:t>
      </w:r>
      <w:r w:rsidRPr="0043232D">
        <w:rPr>
          <w:sz w:val="26"/>
          <w:szCs w:val="26"/>
          <w:vertAlign w:val="superscript"/>
        </w:rPr>
        <w:endnoteReference w:id="19"/>
      </w:r>
      <w:r w:rsidRPr="0043232D">
        <w:rPr>
          <w:sz w:val="26"/>
          <w:szCs w:val="26"/>
        </w:rPr>
        <w:t xml:space="preserve"> However, some </w:t>
      </w:r>
      <w:r>
        <w:rPr>
          <w:sz w:val="26"/>
          <w:szCs w:val="26"/>
        </w:rPr>
        <w:t xml:space="preserve">argue that </w:t>
      </w:r>
      <w:r w:rsidRPr="0043232D">
        <w:rPr>
          <w:sz w:val="26"/>
          <w:szCs w:val="26"/>
        </w:rPr>
        <w:t>this provision is excessive because a contract between the obligee and obligor can deprive a right of other third parties.</w:t>
      </w:r>
      <w:r w:rsidRPr="0043232D">
        <w:rPr>
          <w:sz w:val="26"/>
          <w:szCs w:val="26"/>
          <w:vertAlign w:val="superscript"/>
        </w:rPr>
        <w:endnoteReference w:id="20"/>
      </w:r>
      <w:r w:rsidRPr="0043232D">
        <w:rPr>
          <w:sz w:val="26"/>
          <w:szCs w:val="26"/>
        </w:rPr>
        <w:t xml:space="preserve"> </w:t>
      </w:r>
      <w:r w:rsidRPr="00845C4A">
        <w:rPr>
          <w:sz w:val="26"/>
          <w:szCs w:val="26"/>
        </w:rPr>
        <w:t xml:space="preserve">For this reasoning, under the recent Amendment of the Japanese Civil Code, the transfer of </w:t>
      </w:r>
      <w:r>
        <w:rPr>
          <w:sz w:val="26"/>
          <w:szCs w:val="26"/>
        </w:rPr>
        <w:t xml:space="preserve">a </w:t>
      </w:r>
      <w:r w:rsidRPr="00845C4A">
        <w:rPr>
          <w:sz w:val="26"/>
          <w:szCs w:val="26"/>
        </w:rPr>
        <w:t>receivable will be valid and effective notwithstanding of any contractual provision that prohibits or restricts a transfer of a right, receivable or claims thereu</w:t>
      </w:r>
      <w:r w:rsidRPr="003E4D7A">
        <w:rPr>
          <w:sz w:val="26"/>
          <w:szCs w:val="26"/>
        </w:rPr>
        <w:t>nder</w:t>
      </w:r>
      <w:r w:rsidRPr="0043232D">
        <w:rPr>
          <w:sz w:val="26"/>
          <w:szCs w:val="26"/>
        </w:rPr>
        <w:t>.</w:t>
      </w:r>
      <w:r w:rsidRPr="0043232D">
        <w:rPr>
          <w:color w:val="000000" w:themeColor="text1"/>
          <w:sz w:val="26"/>
          <w:szCs w:val="26"/>
          <w:vertAlign w:val="superscript"/>
        </w:rPr>
        <w:endnoteReference w:id="21"/>
      </w:r>
    </w:p>
    <w:p w14:paraId="12FED512" w14:textId="57809B83" w:rsidR="00165E5C" w:rsidRPr="0060333F" w:rsidRDefault="00165E5C" w:rsidP="004A503E">
      <w:pPr>
        <w:pStyle w:val="ListParagraph"/>
        <w:numPr>
          <w:ilvl w:val="1"/>
          <w:numId w:val="2"/>
        </w:numPr>
        <w:spacing w:line="360" w:lineRule="auto"/>
        <w:ind w:left="709" w:hanging="709"/>
        <w:rPr>
          <w:rFonts w:ascii="Times New Roman" w:hAnsi="Times New Roman" w:cs="Times New Roman"/>
          <w:sz w:val="26"/>
          <w:szCs w:val="26"/>
        </w:rPr>
      </w:pPr>
      <w:r w:rsidRPr="0060333F">
        <w:rPr>
          <w:rFonts w:ascii="Times New Roman" w:hAnsi="Times New Roman" w:cs="Times New Roman"/>
          <w:sz w:val="26"/>
          <w:szCs w:val="26"/>
        </w:rPr>
        <w:t xml:space="preserve">The attachment and the perfection </w:t>
      </w:r>
    </w:p>
    <w:p w14:paraId="6B721EFF" w14:textId="197E3FE9" w:rsidR="00165E5C" w:rsidRPr="00437382" w:rsidRDefault="00165E5C"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T</w:t>
      </w:r>
      <w:r w:rsidRPr="00047EB5">
        <w:rPr>
          <w:rFonts w:ascii="Times New Roman" w:hAnsi="Times New Roman" w:cs="Times New Roman"/>
          <w:sz w:val="26"/>
          <w:szCs w:val="26"/>
        </w:rPr>
        <w:t xml:space="preserve">he security interest over the </w:t>
      </w:r>
      <w:r>
        <w:rPr>
          <w:rFonts w:ascii="Times New Roman" w:hAnsi="Times New Roman" w:cs="Times New Roman"/>
          <w:sz w:val="26"/>
          <w:szCs w:val="26"/>
        </w:rPr>
        <w:t>receivable, whether existing or future,</w:t>
      </w:r>
      <w:r w:rsidRPr="00047EB5">
        <w:rPr>
          <w:rFonts w:ascii="Times New Roman" w:hAnsi="Times New Roman" w:cs="Times New Roman"/>
          <w:sz w:val="26"/>
          <w:szCs w:val="26"/>
        </w:rPr>
        <w:t xml:space="preserve"> is </w:t>
      </w:r>
      <w:r>
        <w:rPr>
          <w:rFonts w:ascii="Times New Roman" w:hAnsi="Times New Roman" w:cs="Times New Roman"/>
          <w:sz w:val="26"/>
          <w:szCs w:val="26"/>
        </w:rPr>
        <w:t xml:space="preserve">by nature </w:t>
      </w:r>
      <w:r w:rsidRPr="00047EB5">
        <w:rPr>
          <w:rFonts w:ascii="Times New Roman" w:hAnsi="Times New Roman" w:cs="Times New Roman"/>
          <w:sz w:val="26"/>
          <w:szCs w:val="26"/>
        </w:rPr>
        <w:t xml:space="preserve">not a bilateral relation, but a trilateral legal relationship between the mortgagor, the mortgagee and the </w:t>
      </w:r>
      <w:r>
        <w:rPr>
          <w:rFonts w:ascii="Times New Roman" w:hAnsi="Times New Roman" w:cs="Times New Roman"/>
          <w:sz w:val="26"/>
          <w:szCs w:val="26"/>
        </w:rPr>
        <w:t xml:space="preserve">underlying </w:t>
      </w:r>
      <w:r w:rsidRPr="00047EB5">
        <w:rPr>
          <w:rFonts w:ascii="Times New Roman" w:hAnsi="Times New Roman" w:cs="Times New Roman"/>
          <w:sz w:val="26"/>
          <w:szCs w:val="26"/>
        </w:rPr>
        <w:t xml:space="preserve">debtor of the </w:t>
      </w:r>
      <w:r>
        <w:rPr>
          <w:rFonts w:ascii="Times New Roman" w:hAnsi="Times New Roman" w:cs="Times New Roman"/>
          <w:sz w:val="26"/>
          <w:szCs w:val="26"/>
        </w:rPr>
        <w:t>receivable</w:t>
      </w:r>
      <w:r w:rsidRPr="00047EB5">
        <w:rPr>
          <w:rFonts w:ascii="Times New Roman" w:hAnsi="Times New Roman" w:cs="Times New Roman"/>
          <w:sz w:val="26"/>
          <w:szCs w:val="26"/>
        </w:rPr>
        <w:t xml:space="preserve">. Therefore, </w:t>
      </w:r>
      <w:r>
        <w:rPr>
          <w:rFonts w:ascii="Times New Roman" w:hAnsi="Times New Roman" w:cs="Times New Roman"/>
          <w:sz w:val="26"/>
          <w:szCs w:val="26"/>
        </w:rPr>
        <w:t>in the security agreement, if the attachment is to some extent viewed as the moment when a security interest enforceable against the debtors, t</w:t>
      </w:r>
      <w:r w:rsidRPr="00262995">
        <w:rPr>
          <w:rFonts w:ascii="Times New Roman" w:hAnsi="Times New Roman" w:cs="Times New Roman"/>
          <w:sz w:val="26"/>
          <w:szCs w:val="26"/>
        </w:rPr>
        <w:t xml:space="preserve">he perfection of the security </w:t>
      </w:r>
      <w:r>
        <w:rPr>
          <w:rFonts w:ascii="Times New Roman" w:hAnsi="Times New Roman" w:cs="Times New Roman"/>
          <w:sz w:val="26"/>
          <w:szCs w:val="26"/>
        </w:rPr>
        <w:t>interest</w:t>
      </w:r>
      <w:r w:rsidRPr="00262995">
        <w:rPr>
          <w:rFonts w:ascii="Times New Roman" w:hAnsi="Times New Roman" w:cs="Times New Roman"/>
          <w:sz w:val="26"/>
          <w:szCs w:val="26"/>
        </w:rPr>
        <w:t xml:space="preserve"> is an additional step required to be taken related to a security interest to make it effective vis-á-vis the third parties’ claim to the collateral.</w:t>
      </w:r>
      <w:r w:rsidRPr="00262995">
        <w:rPr>
          <w:rFonts w:ascii="Times New Roman" w:hAnsi="Times New Roman" w:cs="Times New Roman"/>
          <w:sz w:val="26"/>
          <w:szCs w:val="26"/>
          <w:vertAlign w:val="superscript"/>
        </w:rPr>
        <w:endnoteReference w:id="22"/>
      </w:r>
      <w:r w:rsidRPr="00262995">
        <w:rPr>
          <w:rFonts w:ascii="Times New Roman" w:hAnsi="Times New Roman" w:cs="Times New Roman"/>
          <w:sz w:val="26"/>
          <w:szCs w:val="26"/>
        </w:rPr>
        <w:t xml:space="preserve"> </w:t>
      </w:r>
    </w:p>
    <w:p w14:paraId="3A4DB1BE" w14:textId="23AE477C" w:rsidR="00165E5C" w:rsidRPr="00262995" w:rsidRDefault="00165E5C" w:rsidP="004A503E">
      <w:pPr>
        <w:spacing w:line="360" w:lineRule="auto"/>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In Japan,</w:t>
      </w:r>
      <w:r w:rsidRPr="00EF1CC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security assignment over receivables</w:t>
      </w:r>
      <w:r w:rsidRPr="00262995">
        <w:rPr>
          <w:rFonts w:ascii="Times New Roman" w:hAnsi="Times New Roman" w:cs="Times New Roman"/>
          <w:color w:val="000000" w:themeColor="text1"/>
          <w:sz w:val="26"/>
          <w:szCs w:val="26"/>
        </w:rPr>
        <w:t>, whether existing or future, is deemed effective immediately as of the date of the execution of the security assignment rather than the date on which the receivables are created.</w:t>
      </w:r>
      <w:r w:rsidRPr="00262995">
        <w:rPr>
          <w:rFonts w:ascii="Times New Roman" w:hAnsi="Times New Roman" w:cs="Times New Roman"/>
          <w:color w:val="000000" w:themeColor="text1"/>
          <w:sz w:val="26"/>
          <w:szCs w:val="26"/>
          <w:vertAlign w:val="superscript"/>
        </w:rPr>
        <w:endnoteReference w:id="23"/>
      </w:r>
      <w:r>
        <w:rPr>
          <w:rFonts w:ascii="Times New Roman" w:hAnsi="Times New Roman" w:cs="Times New Roman"/>
          <w:color w:val="000000" w:themeColor="text1"/>
          <w:sz w:val="26"/>
          <w:szCs w:val="26"/>
        </w:rPr>
        <w:t xml:space="preserve"> As to the perfection of security interest, </w:t>
      </w:r>
      <w:r w:rsidRPr="00262995">
        <w:rPr>
          <w:rFonts w:ascii="Times New Roman" w:hAnsi="Times New Roman" w:cs="Times New Roman"/>
          <w:color w:val="000000" w:themeColor="text1"/>
          <w:sz w:val="26"/>
          <w:szCs w:val="26"/>
        </w:rPr>
        <w:t>the method of perfection for the security assignment over the future claim is the same as for a pledge and a security assignment of accrued claims</w:t>
      </w:r>
      <w:r>
        <w:rPr>
          <w:rFonts w:ascii="Times New Roman" w:hAnsi="Times New Roman" w:cs="Times New Roman"/>
          <w:color w:val="000000" w:themeColor="text1"/>
          <w:sz w:val="26"/>
          <w:szCs w:val="26"/>
        </w:rPr>
        <w:t>.</w:t>
      </w:r>
      <w:r w:rsidRPr="00262995">
        <w:rPr>
          <w:rFonts w:ascii="Times New Roman" w:hAnsi="Times New Roman" w:cs="Times New Roman"/>
          <w:color w:val="000000" w:themeColor="text1"/>
          <w:sz w:val="26"/>
          <w:szCs w:val="26"/>
          <w:vertAlign w:val="superscript"/>
        </w:rPr>
        <w:endnoteReference w:id="24"/>
      </w:r>
      <w:r>
        <w:rPr>
          <w:rFonts w:ascii="Times New Roman" w:hAnsi="Times New Roman" w:cs="Times New Roman"/>
          <w:color w:val="000000" w:themeColor="text1"/>
          <w:sz w:val="26"/>
          <w:szCs w:val="26"/>
        </w:rPr>
        <w:t xml:space="preserve"> That is, </w:t>
      </w:r>
      <w:r w:rsidRPr="00262995">
        <w:rPr>
          <w:rFonts w:ascii="Times New Roman" w:hAnsi="Times New Roman" w:cs="Times New Roman"/>
          <w:color w:val="000000" w:themeColor="text1"/>
          <w:sz w:val="26"/>
          <w:szCs w:val="26"/>
        </w:rPr>
        <w:t xml:space="preserve">to perfect the security assignment of the </w:t>
      </w:r>
      <w:r>
        <w:rPr>
          <w:rFonts w:ascii="Times New Roman" w:hAnsi="Times New Roman" w:cs="Times New Roman"/>
          <w:color w:val="000000" w:themeColor="text1"/>
          <w:sz w:val="26"/>
          <w:szCs w:val="26"/>
        </w:rPr>
        <w:t>receivable</w:t>
      </w:r>
      <w:r w:rsidRPr="00262995">
        <w:rPr>
          <w:rFonts w:ascii="Times New Roman" w:hAnsi="Times New Roman" w:cs="Times New Roman"/>
          <w:color w:val="000000" w:themeColor="text1"/>
          <w:sz w:val="26"/>
          <w:szCs w:val="26"/>
        </w:rPr>
        <w:t>, whether existing or future, with respect to debtors, the securing party - assignor may give notice of the security assignment to the obligor, or obtaining an acknowledgment from, each obligor.</w:t>
      </w:r>
      <w:r w:rsidRPr="00262995">
        <w:rPr>
          <w:rFonts w:ascii="Times New Roman" w:hAnsi="Times New Roman" w:cs="Times New Roman"/>
          <w:color w:val="000000" w:themeColor="text1"/>
          <w:sz w:val="26"/>
          <w:szCs w:val="26"/>
          <w:vertAlign w:val="superscript"/>
        </w:rPr>
        <w:endnoteReference w:id="25"/>
      </w:r>
      <w:r w:rsidRPr="0026299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Prior</w:t>
      </w:r>
      <w:r w:rsidRPr="00262995">
        <w:rPr>
          <w:rFonts w:ascii="Times New Roman" w:hAnsi="Times New Roman" w:cs="Times New Roman"/>
          <w:color w:val="000000" w:themeColor="text1"/>
          <w:sz w:val="26"/>
          <w:szCs w:val="26"/>
        </w:rPr>
        <w:t xml:space="preserve"> to giving notice, the debtor will only pay the debt amount to the original creditors (the assignor) on the ground of the debt claim. </w:t>
      </w:r>
      <w:r>
        <w:rPr>
          <w:rFonts w:ascii="Times New Roman" w:hAnsi="Times New Roman" w:cs="Times New Roman"/>
          <w:color w:val="000000" w:themeColor="text1"/>
          <w:sz w:val="26"/>
          <w:szCs w:val="26"/>
        </w:rPr>
        <w:t>The</w:t>
      </w:r>
      <w:r w:rsidRPr="00262995">
        <w:rPr>
          <w:rFonts w:ascii="Times New Roman" w:hAnsi="Times New Roman" w:cs="Times New Roman"/>
          <w:color w:val="000000" w:themeColor="text1"/>
          <w:sz w:val="26"/>
          <w:szCs w:val="26"/>
        </w:rPr>
        <w:t xml:space="preserve"> requirement to give notice to the debtor is </w:t>
      </w:r>
      <w:r>
        <w:rPr>
          <w:rFonts w:ascii="Times New Roman" w:hAnsi="Times New Roman" w:cs="Times New Roman"/>
          <w:color w:val="000000" w:themeColor="text1"/>
          <w:sz w:val="26"/>
          <w:szCs w:val="26"/>
        </w:rPr>
        <w:t xml:space="preserve">therefore </w:t>
      </w:r>
      <w:r w:rsidRPr="00262995">
        <w:rPr>
          <w:rFonts w:ascii="Times New Roman" w:hAnsi="Times New Roman" w:cs="Times New Roman"/>
          <w:color w:val="000000" w:themeColor="text1"/>
          <w:sz w:val="26"/>
          <w:szCs w:val="26"/>
        </w:rPr>
        <w:t xml:space="preserve">purposely to make sure that the debtor will know whom to pay to. </w:t>
      </w:r>
      <w:r>
        <w:rPr>
          <w:rFonts w:ascii="Times New Roman" w:hAnsi="Times New Roman" w:cs="Times New Roman"/>
          <w:color w:val="000000" w:themeColor="text1"/>
          <w:sz w:val="26"/>
          <w:szCs w:val="26"/>
        </w:rPr>
        <w:t>In Japan</w:t>
      </w:r>
      <w:r w:rsidRPr="00EC5A12">
        <w:rPr>
          <w:rFonts w:ascii="Times New Roman" w:hAnsi="Times New Roman" w:cs="Times New Roman"/>
          <w:color w:val="000000" w:themeColor="text1"/>
          <w:sz w:val="26"/>
          <w:szCs w:val="26"/>
        </w:rPr>
        <w:t>, the assignee is not entitled to give notice of the security assignment to the debtor.</w:t>
      </w:r>
      <w:r w:rsidRPr="00EC5A12">
        <w:rPr>
          <w:rFonts w:ascii="Times New Roman" w:hAnsi="Times New Roman" w:cs="Times New Roman"/>
          <w:color w:val="000000" w:themeColor="text1"/>
          <w:sz w:val="26"/>
          <w:szCs w:val="26"/>
          <w:vertAlign w:val="superscript"/>
        </w:rPr>
        <w:endnoteReference w:id="26"/>
      </w:r>
      <w:r w:rsidRPr="00EC5A12">
        <w:rPr>
          <w:rFonts w:ascii="Times New Roman" w:hAnsi="Times New Roman" w:cs="Times New Roman"/>
          <w:color w:val="000000" w:themeColor="text1"/>
          <w:sz w:val="26"/>
          <w:szCs w:val="26"/>
        </w:rPr>
        <w:t xml:space="preserve"> In other words, the assignee’s notice shall be ineffective. For insta</w:t>
      </w:r>
      <w:r w:rsidRPr="00437382">
        <w:rPr>
          <w:rFonts w:ascii="Times New Roman" w:hAnsi="Times New Roman" w:cs="Times New Roman"/>
          <w:color w:val="000000" w:themeColor="text1"/>
          <w:sz w:val="26"/>
          <w:szCs w:val="26"/>
        </w:rPr>
        <w:t xml:space="preserve">nce, in the case where the assignor goes bankrupt prior to giving notice of the </w:t>
      </w:r>
      <w:r w:rsidRPr="00437382">
        <w:rPr>
          <w:rFonts w:ascii="Times New Roman" w:hAnsi="Times New Roman" w:cs="Times New Roman"/>
          <w:color w:val="000000" w:themeColor="text1"/>
          <w:sz w:val="26"/>
          <w:szCs w:val="26"/>
        </w:rPr>
        <w:lastRenderedPageBreak/>
        <w:t>assignment to the debtor, subsequently, the assignee cannot perfect the assignment against the debtor.</w:t>
      </w:r>
      <w:r w:rsidRPr="00EC5A12">
        <w:rPr>
          <w:rFonts w:ascii="Times New Roman" w:hAnsi="Times New Roman" w:cs="Times New Roman"/>
          <w:color w:val="000000" w:themeColor="text1"/>
          <w:sz w:val="26"/>
          <w:szCs w:val="26"/>
          <w:vertAlign w:val="superscript"/>
        </w:rPr>
        <w:endnoteReference w:id="27"/>
      </w:r>
      <w:r w:rsidRPr="00EC5A12">
        <w:rPr>
          <w:rFonts w:ascii="Times New Roman" w:hAnsi="Times New Roman" w:cs="Times New Roman"/>
          <w:color w:val="000000" w:themeColor="text1"/>
          <w:sz w:val="26"/>
          <w:szCs w:val="26"/>
        </w:rPr>
        <w:t xml:space="preserve"> </w:t>
      </w:r>
    </w:p>
    <w:p w14:paraId="51A8A70E" w14:textId="732077F5" w:rsidR="00165E5C" w:rsidRPr="00262995" w:rsidRDefault="00165E5C" w:rsidP="004A503E">
      <w:pPr>
        <w:spacing w:line="360" w:lineRule="auto"/>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Under the legal landscape of Japan</w:t>
      </w:r>
      <w:r w:rsidRPr="00262995">
        <w:rPr>
          <w:rFonts w:ascii="Times New Roman" w:hAnsi="Times New Roman" w:cs="Times New Roman"/>
          <w:color w:val="000000" w:themeColor="text1"/>
          <w:sz w:val="26"/>
          <w:szCs w:val="26"/>
        </w:rPr>
        <w:t>, the requirements for perfection against the other parties other than obligors seem strictly than the perfection against debtors. As to the rules on perfection against the third parties (other than obligors), there are two systems coexisting in Japan. The first system is similar to the French system and is close to Article 9.1.11 of the UNIDROIT Principles.</w:t>
      </w:r>
      <w:r w:rsidRPr="00262995">
        <w:rPr>
          <w:rFonts w:ascii="Times New Roman" w:hAnsi="Times New Roman" w:cs="Times New Roman"/>
          <w:color w:val="000000" w:themeColor="text1"/>
          <w:sz w:val="26"/>
          <w:szCs w:val="26"/>
          <w:vertAlign w:val="superscript"/>
        </w:rPr>
        <w:endnoteReference w:id="28"/>
      </w:r>
      <w:r w:rsidRPr="00262995">
        <w:rPr>
          <w:rFonts w:ascii="Times New Roman" w:hAnsi="Times New Roman" w:cs="Times New Roman"/>
          <w:color w:val="000000" w:themeColor="text1"/>
          <w:sz w:val="26"/>
          <w:szCs w:val="26"/>
        </w:rPr>
        <w:t xml:space="preserve"> Accordingly, the assignor must use an instrument (a certificate) with a fixed date (certified date) for the notices or acknowledgments to achieve perfection against third parties (other than the obligors).</w:t>
      </w:r>
      <w:r w:rsidRPr="00262995">
        <w:rPr>
          <w:rFonts w:ascii="Times New Roman" w:hAnsi="Times New Roman" w:cs="Times New Roman"/>
          <w:color w:val="000000" w:themeColor="text1"/>
          <w:sz w:val="26"/>
          <w:szCs w:val="26"/>
          <w:vertAlign w:val="superscript"/>
        </w:rPr>
        <w:endnoteReference w:id="29"/>
      </w:r>
      <w:r w:rsidRPr="00262995">
        <w:rPr>
          <w:rFonts w:ascii="Times New Roman" w:hAnsi="Times New Roman" w:cs="Times New Roman"/>
          <w:color w:val="000000" w:themeColor="text1"/>
          <w:sz w:val="26"/>
          <w:szCs w:val="26"/>
        </w:rPr>
        <w:t xml:space="preserve"> Normally, the notary will either stamp a date on the document or notice or acknowledgment will be sent by certified mail accompanied by a certificate of receipt. Because the notarization was never an essential condition for perfection in receivables,</w:t>
      </w:r>
      <w:r w:rsidRPr="00262995">
        <w:rPr>
          <w:rFonts w:ascii="Times New Roman" w:hAnsi="Times New Roman" w:cs="Times New Roman"/>
          <w:color w:val="000000" w:themeColor="text1"/>
          <w:sz w:val="26"/>
          <w:szCs w:val="26"/>
          <w:vertAlign w:val="superscript"/>
        </w:rPr>
        <w:endnoteReference w:id="30"/>
      </w:r>
      <w:r w:rsidRPr="00262995">
        <w:rPr>
          <w:rFonts w:ascii="Times New Roman" w:hAnsi="Times New Roman" w:cs="Times New Roman"/>
          <w:color w:val="000000" w:themeColor="text1"/>
          <w:sz w:val="26"/>
          <w:szCs w:val="26"/>
        </w:rPr>
        <w:t xml:space="preserve"> especially when the assignor need to make the notice of the securitization too many debtors, it is very expensive and cumbersome effort costly.</w:t>
      </w:r>
      <w:r w:rsidRPr="00262995">
        <w:rPr>
          <w:rFonts w:ascii="Times New Roman" w:hAnsi="Times New Roman" w:cs="Times New Roman"/>
          <w:color w:val="000000" w:themeColor="text1"/>
          <w:sz w:val="26"/>
          <w:szCs w:val="26"/>
          <w:vertAlign w:val="superscript"/>
        </w:rPr>
        <w:endnoteReference w:id="31"/>
      </w:r>
      <w:r w:rsidRPr="00262995">
        <w:rPr>
          <w:rFonts w:ascii="Times New Roman" w:hAnsi="Times New Roman" w:cs="Times New Roman"/>
          <w:color w:val="000000" w:themeColor="text1"/>
          <w:sz w:val="26"/>
          <w:szCs w:val="26"/>
        </w:rPr>
        <w:t xml:space="preserve"> Thus, in 1993, the MITI Securitization Law</w:t>
      </w:r>
      <w:r w:rsidRPr="00262995">
        <w:rPr>
          <w:rFonts w:ascii="Times New Roman" w:hAnsi="Times New Roman" w:cs="Times New Roman"/>
          <w:color w:val="000000" w:themeColor="text1"/>
          <w:sz w:val="26"/>
          <w:szCs w:val="26"/>
          <w:vertAlign w:val="superscript"/>
        </w:rPr>
        <w:endnoteReference w:id="32"/>
      </w:r>
      <w:r w:rsidRPr="00262995">
        <w:rPr>
          <w:rFonts w:ascii="Times New Roman" w:hAnsi="Times New Roman" w:cs="Times New Roman"/>
          <w:color w:val="000000" w:themeColor="text1"/>
          <w:sz w:val="26"/>
          <w:szCs w:val="26"/>
        </w:rPr>
        <w:t xml:space="preserve"> was passaged which allowed the assignor to perfect the security assignment in relation to debtors and other third parties to be accomplished through the public notice in newspapers.</w:t>
      </w:r>
      <w:r w:rsidRPr="00262995">
        <w:rPr>
          <w:rFonts w:ascii="Times New Roman" w:hAnsi="Times New Roman" w:cs="Times New Roman"/>
          <w:color w:val="000000" w:themeColor="text1"/>
          <w:sz w:val="26"/>
          <w:szCs w:val="26"/>
          <w:vertAlign w:val="superscript"/>
        </w:rPr>
        <w:endnoteReference w:id="33"/>
      </w:r>
      <w:r w:rsidRPr="00262995">
        <w:rPr>
          <w:rFonts w:ascii="Times New Roman" w:hAnsi="Times New Roman" w:cs="Times New Roman"/>
          <w:color w:val="000000" w:themeColor="text1"/>
          <w:sz w:val="26"/>
          <w:szCs w:val="26"/>
        </w:rPr>
        <w:t xml:space="preserve"> </w:t>
      </w:r>
    </w:p>
    <w:p w14:paraId="4E1DA68B" w14:textId="48517E77" w:rsidR="00165E5C" w:rsidRPr="00262995" w:rsidRDefault="00165E5C" w:rsidP="004A503E">
      <w:pPr>
        <w:spacing w:line="360" w:lineRule="auto"/>
        <w:ind w:firstLine="284"/>
        <w:jc w:val="both"/>
        <w:rPr>
          <w:rFonts w:ascii="Times New Roman" w:hAnsi="Times New Roman" w:cs="Times New Roman"/>
          <w:sz w:val="26"/>
          <w:szCs w:val="26"/>
        </w:rPr>
      </w:pPr>
      <w:r w:rsidRPr="00262995">
        <w:rPr>
          <w:rFonts w:ascii="Times New Roman" w:hAnsi="Times New Roman" w:cs="Times New Roman"/>
          <w:color w:val="000000" w:themeColor="text1"/>
          <w:sz w:val="26"/>
          <w:szCs w:val="26"/>
        </w:rPr>
        <w:t xml:space="preserve">The second way for the successive security assignment of the claim, whether existing or future, in respect to the third parties other than relevant debtors set forth in the Perfection Law in 1998 required companies to simply file a simple electronic registration with the Legal Affairs Office of the Japanese government. In </w:t>
      </w:r>
      <w:r>
        <w:rPr>
          <w:rFonts w:ascii="Times New Roman" w:hAnsi="Times New Roman" w:cs="Times New Roman"/>
          <w:color w:val="000000" w:themeColor="text1"/>
          <w:sz w:val="26"/>
          <w:szCs w:val="26"/>
        </w:rPr>
        <w:t>this context</w:t>
      </w:r>
      <w:r w:rsidRPr="00262995">
        <w:rPr>
          <w:rFonts w:ascii="Times New Roman" w:hAnsi="Times New Roman" w:cs="Times New Roman"/>
          <w:color w:val="000000" w:themeColor="text1"/>
          <w:sz w:val="26"/>
          <w:szCs w:val="26"/>
        </w:rPr>
        <w:t>, the assignor can simply register for securitization assets</w:t>
      </w:r>
      <w:r>
        <w:rPr>
          <w:rFonts w:ascii="Times New Roman" w:hAnsi="Times New Roman" w:cs="Times New Roman"/>
          <w:color w:val="000000" w:themeColor="text1"/>
          <w:sz w:val="26"/>
          <w:szCs w:val="26"/>
        </w:rPr>
        <w:t xml:space="preserve">, </w:t>
      </w:r>
      <w:r w:rsidRPr="00262995">
        <w:rPr>
          <w:rFonts w:ascii="Times New Roman" w:hAnsi="Times New Roman" w:cs="Times New Roman"/>
          <w:color w:val="000000" w:themeColor="text1"/>
          <w:sz w:val="26"/>
          <w:szCs w:val="26"/>
        </w:rPr>
        <w:t>whether existing or future, once securitization assets are registered, the security assignment will perfect against the other third parties. Since the new provision is mainly designed for the business financial use,</w:t>
      </w:r>
      <w:r w:rsidRPr="00262995">
        <w:rPr>
          <w:rFonts w:ascii="Times New Roman" w:hAnsi="Times New Roman" w:cs="Times New Roman"/>
          <w:color w:val="000000" w:themeColor="text1"/>
          <w:sz w:val="26"/>
          <w:szCs w:val="26"/>
          <w:vertAlign w:val="superscript"/>
        </w:rPr>
        <w:endnoteReference w:id="34"/>
      </w:r>
      <w:r w:rsidRPr="00262995">
        <w:rPr>
          <w:rFonts w:ascii="Times New Roman" w:hAnsi="Times New Roman" w:cs="Times New Roman"/>
          <w:color w:val="000000" w:themeColor="text1"/>
          <w:sz w:val="26"/>
          <w:szCs w:val="26"/>
        </w:rPr>
        <w:t xml:space="preserve"> the registration regime set forth in the Perfect Law in 1998 was only applicable to the judicial person</w:t>
      </w:r>
      <w:r w:rsidRPr="00262995">
        <w:rPr>
          <w:rFonts w:ascii="Times New Roman" w:hAnsi="Times New Roman" w:cs="Times New Roman"/>
          <w:sz w:val="26"/>
          <w:szCs w:val="26"/>
        </w:rPr>
        <w:t>.</w:t>
      </w:r>
      <w:r w:rsidRPr="00262995">
        <w:rPr>
          <w:rFonts w:ascii="Times New Roman" w:hAnsi="Times New Roman" w:cs="Times New Roman"/>
          <w:sz w:val="26"/>
          <w:szCs w:val="26"/>
          <w:vertAlign w:val="superscript"/>
        </w:rPr>
        <w:endnoteReference w:id="35"/>
      </w:r>
      <w:r w:rsidRPr="00262995">
        <w:rPr>
          <w:rFonts w:ascii="Times New Roman" w:hAnsi="Times New Roman" w:cs="Times New Roman"/>
          <w:sz w:val="26"/>
          <w:szCs w:val="26"/>
        </w:rPr>
        <w:t xml:space="preserve"> </w:t>
      </w:r>
      <w:r w:rsidRPr="00262995">
        <w:rPr>
          <w:rFonts w:ascii="Times New Roman" w:hAnsi="Times New Roman" w:cs="Times New Roman"/>
          <w:color w:val="000000" w:themeColor="text1"/>
          <w:sz w:val="26"/>
          <w:szCs w:val="26"/>
        </w:rPr>
        <w:t xml:space="preserve">Nevertheless, it is impossible to register for the claim arising in the future with respect to unspecified debtors in the 1998 Perfection Act. Therefore, the 1998 Perfection Law was amended by the Act on Special Provisions, etc. of the Civil Code Concerning the Perfection Requirements for the Assignment of Movables and Claims in 2004 which enabled to register for the future </w:t>
      </w:r>
      <w:r w:rsidRPr="00262995">
        <w:rPr>
          <w:rFonts w:ascii="Times New Roman" w:hAnsi="Times New Roman" w:cs="Times New Roman"/>
          <w:color w:val="000000" w:themeColor="text1"/>
          <w:sz w:val="26"/>
          <w:szCs w:val="26"/>
        </w:rPr>
        <w:lastRenderedPageBreak/>
        <w:t>claim to unspecified debtors.</w:t>
      </w:r>
      <w:r w:rsidRPr="00262995">
        <w:rPr>
          <w:rFonts w:ascii="Times New Roman" w:hAnsi="Times New Roman" w:cs="Times New Roman"/>
          <w:color w:val="000000" w:themeColor="text1"/>
          <w:sz w:val="26"/>
          <w:szCs w:val="26"/>
          <w:vertAlign w:val="superscript"/>
        </w:rPr>
        <w:endnoteReference w:id="36"/>
      </w:r>
      <w:r w:rsidRPr="00262995">
        <w:rPr>
          <w:rFonts w:ascii="Times New Roman" w:hAnsi="Times New Roman" w:cs="Times New Roman"/>
          <w:color w:val="000000" w:themeColor="text1"/>
          <w:sz w:val="26"/>
          <w:szCs w:val="26"/>
        </w:rPr>
        <w:t xml:space="preserve"> </w:t>
      </w:r>
      <w:r w:rsidRPr="00262995">
        <w:rPr>
          <w:rFonts w:ascii="Times New Roman" w:hAnsi="Times New Roman" w:cs="Times New Roman"/>
          <w:sz w:val="26"/>
          <w:szCs w:val="26"/>
        </w:rPr>
        <w:t>As such, under Japanese law, it is possible to perfect a transfer of future receivable against unspecified debtors as well as the other third parties through registration. For the existing claim, the debtor’s name and address must be registered,</w:t>
      </w:r>
      <w:r w:rsidRPr="00262995">
        <w:rPr>
          <w:rFonts w:ascii="Times New Roman" w:hAnsi="Times New Roman" w:cs="Times New Roman"/>
          <w:sz w:val="26"/>
          <w:szCs w:val="26"/>
          <w:vertAlign w:val="superscript"/>
        </w:rPr>
        <w:endnoteReference w:id="37"/>
      </w:r>
      <w:r w:rsidRPr="00262995">
        <w:rPr>
          <w:rFonts w:ascii="Times New Roman" w:hAnsi="Times New Roman" w:cs="Times New Roman"/>
          <w:sz w:val="26"/>
          <w:szCs w:val="26"/>
        </w:rPr>
        <w:t xml:space="preserve"> however, for the future claim, the name and address of the debtor cannot be registered as the debtor of the future claim cannot specify at the time of registration. Instead, for the future receivable, details of the contract upon which the future receivable will accrue must be registered in order to specify the contract,</w:t>
      </w:r>
      <w:r w:rsidRPr="00262995">
        <w:rPr>
          <w:rFonts w:ascii="Times New Roman" w:hAnsi="Times New Roman" w:cs="Times New Roman"/>
          <w:sz w:val="26"/>
          <w:szCs w:val="26"/>
          <w:vertAlign w:val="superscript"/>
        </w:rPr>
        <w:endnoteReference w:id="38"/>
      </w:r>
      <w:r w:rsidRPr="00262995">
        <w:rPr>
          <w:rFonts w:ascii="Times New Roman" w:hAnsi="Times New Roman" w:cs="Times New Roman"/>
          <w:sz w:val="26"/>
          <w:szCs w:val="26"/>
        </w:rPr>
        <w:t xml:space="preserve"> and the period of the accrual (a commencement and termination date).</w:t>
      </w:r>
      <w:r w:rsidRPr="00262995">
        <w:rPr>
          <w:rFonts w:ascii="Times New Roman" w:hAnsi="Times New Roman" w:cs="Times New Roman"/>
          <w:sz w:val="26"/>
          <w:szCs w:val="26"/>
          <w:vertAlign w:val="superscript"/>
        </w:rPr>
        <w:endnoteReference w:id="39"/>
      </w:r>
      <w:r w:rsidRPr="00262995">
        <w:rPr>
          <w:rFonts w:ascii="Times New Roman" w:hAnsi="Times New Roman" w:cs="Times New Roman"/>
          <w:sz w:val="26"/>
          <w:szCs w:val="26"/>
        </w:rPr>
        <w:t xml:space="preserve"> Although it is quite cumbersome for the registration of the future claim, Japanese legislators believed that the registration of such details should nonetheless be required to specify the future property.</w:t>
      </w:r>
      <w:r w:rsidRPr="00262995">
        <w:rPr>
          <w:rFonts w:ascii="Times New Roman" w:hAnsi="Times New Roman" w:cs="Times New Roman"/>
          <w:sz w:val="26"/>
          <w:szCs w:val="26"/>
          <w:vertAlign w:val="superscript"/>
        </w:rPr>
        <w:endnoteReference w:id="40"/>
      </w:r>
    </w:p>
    <w:p w14:paraId="22FF9BF2" w14:textId="796D7B10" w:rsidR="00165E5C" w:rsidRDefault="00165E5C"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In a nutshell, Japan accepts both notification and registration regime for the perfection of security over future receivables, whether existing or future, with respect to </w:t>
      </w:r>
      <w:r w:rsidRPr="00262995">
        <w:rPr>
          <w:rFonts w:ascii="Times New Roman" w:hAnsi="Times New Roman" w:cs="Times New Roman"/>
          <w:sz w:val="26"/>
          <w:szCs w:val="26"/>
        </w:rPr>
        <w:t>the third parties other than obligors</w:t>
      </w:r>
      <w:r>
        <w:rPr>
          <w:rFonts w:ascii="Times New Roman" w:hAnsi="Times New Roman" w:cs="Times New Roman"/>
          <w:sz w:val="26"/>
          <w:szCs w:val="26"/>
        </w:rPr>
        <w:t xml:space="preserve">. </w:t>
      </w:r>
    </w:p>
    <w:p w14:paraId="3504EAF4" w14:textId="0C42F3A0" w:rsidR="00165E5C" w:rsidRPr="0060333F" w:rsidRDefault="00165E5C" w:rsidP="004A503E">
      <w:pPr>
        <w:pStyle w:val="ListParagraph"/>
        <w:numPr>
          <w:ilvl w:val="1"/>
          <w:numId w:val="2"/>
        </w:numPr>
        <w:spacing w:line="360" w:lineRule="auto"/>
        <w:ind w:left="709" w:hanging="709"/>
        <w:rPr>
          <w:rFonts w:ascii="Times New Roman" w:hAnsi="Times New Roman" w:cs="Times New Roman"/>
          <w:sz w:val="26"/>
          <w:szCs w:val="26"/>
        </w:rPr>
      </w:pPr>
      <w:r w:rsidRPr="0060333F">
        <w:rPr>
          <w:rFonts w:ascii="Times New Roman" w:hAnsi="Times New Roman" w:cs="Times New Roman"/>
          <w:sz w:val="26"/>
          <w:szCs w:val="26"/>
        </w:rPr>
        <w:t>The enforcement of security interest over future receivables</w:t>
      </w:r>
    </w:p>
    <w:p w14:paraId="2A5831C1" w14:textId="24A2D969" w:rsidR="00165E5C" w:rsidRPr="0043232D" w:rsidRDefault="00165E5C" w:rsidP="004A503E">
      <w:pPr>
        <w:spacing w:line="360" w:lineRule="auto"/>
        <w:ind w:firstLine="284"/>
        <w:jc w:val="both"/>
        <w:rPr>
          <w:rFonts w:ascii="Times New Roman" w:hAnsi="Times New Roman" w:cs="Times New Roman"/>
          <w:sz w:val="26"/>
          <w:szCs w:val="26"/>
        </w:rPr>
      </w:pPr>
      <w:r w:rsidRPr="0043232D">
        <w:rPr>
          <w:rFonts w:ascii="Times New Roman" w:hAnsi="Times New Roman" w:cs="Times New Roman"/>
          <w:sz w:val="26"/>
          <w:szCs w:val="26"/>
        </w:rPr>
        <w:t xml:space="preserve">In Japan, the security assignment, rather than pledge and hypothec, is attractive to the creditors because it can help the creditor </w:t>
      </w:r>
      <w:bookmarkStart w:id="3" w:name="_Hlk521406063"/>
      <w:r w:rsidRPr="0043232D">
        <w:rPr>
          <w:rFonts w:ascii="Times New Roman" w:hAnsi="Times New Roman" w:cs="Times New Roman"/>
          <w:sz w:val="26"/>
          <w:szCs w:val="26"/>
        </w:rPr>
        <w:t>avoid the inefficient procedure for the enforcement contemplated in the Japanese Civil Code and the possibility of enjoying a forfeiture of the collateral upon borrower’s default</w:t>
      </w:r>
      <w:bookmarkEnd w:id="3"/>
      <w:r w:rsidRPr="0043232D">
        <w:rPr>
          <w:rFonts w:ascii="Times New Roman" w:hAnsi="Times New Roman" w:cs="Times New Roman"/>
          <w:sz w:val="26"/>
          <w:szCs w:val="26"/>
        </w:rPr>
        <w:t>.</w:t>
      </w:r>
      <w:r w:rsidRPr="0043232D">
        <w:rPr>
          <w:rStyle w:val="EndnoteReference"/>
          <w:rFonts w:ascii="Times New Roman" w:hAnsi="Times New Roman" w:cs="Times New Roman"/>
          <w:sz w:val="26"/>
          <w:szCs w:val="26"/>
        </w:rPr>
        <w:endnoteReference w:id="41"/>
      </w:r>
      <w:r w:rsidRPr="0043232D">
        <w:rPr>
          <w:rFonts w:ascii="Times New Roman" w:hAnsi="Times New Roman" w:cs="Times New Roman"/>
          <w:sz w:val="26"/>
          <w:szCs w:val="26"/>
        </w:rPr>
        <w:t xml:space="preserve"> </w:t>
      </w:r>
      <w:r>
        <w:rPr>
          <w:rFonts w:ascii="Times New Roman" w:hAnsi="Times New Roman" w:cs="Times New Roman"/>
          <w:sz w:val="26"/>
          <w:szCs w:val="26"/>
        </w:rPr>
        <w:t>As a general rule, t</w:t>
      </w:r>
      <w:r w:rsidRPr="0043232D">
        <w:rPr>
          <w:rFonts w:ascii="Times New Roman" w:hAnsi="Times New Roman" w:cs="Times New Roman"/>
          <w:sz w:val="26"/>
          <w:szCs w:val="26"/>
        </w:rPr>
        <w:t xml:space="preserve">he future </w:t>
      </w:r>
      <w:r>
        <w:rPr>
          <w:rFonts w:ascii="Times New Roman" w:hAnsi="Times New Roman" w:cs="Times New Roman"/>
          <w:sz w:val="26"/>
          <w:szCs w:val="26"/>
        </w:rPr>
        <w:t>receivable</w:t>
      </w:r>
      <w:r w:rsidRPr="0043232D">
        <w:rPr>
          <w:rFonts w:ascii="Times New Roman" w:hAnsi="Times New Roman" w:cs="Times New Roman"/>
          <w:sz w:val="26"/>
          <w:szCs w:val="26"/>
        </w:rPr>
        <w:t xml:space="preserve"> may enforce only if the securing party has </w:t>
      </w:r>
      <w:r>
        <w:rPr>
          <w:rFonts w:ascii="Times New Roman" w:hAnsi="Times New Roman" w:cs="Times New Roman"/>
          <w:sz w:val="26"/>
          <w:szCs w:val="26"/>
        </w:rPr>
        <w:t xml:space="preserve">actually </w:t>
      </w:r>
      <w:r w:rsidRPr="0043232D">
        <w:rPr>
          <w:rFonts w:ascii="Times New Roman" w:hAnsi="Times New Roman" w:cs="Times New Roman"/>
          <w:sz w:val="26"/>
          <w:szCs w:val="26"/>
        </w:rPr>
        <w:t>become the owner of the right to the debt claims. In case of the claims do not accrue as it anticipated, the transferee will be settled by way of the transferee’s pursuit of the transferor for contractual liability.</w:t>
      </w:r>
      <w:r w:rsidRPr="0043232D">
        <w:rPr>
          <w:rStyle w:val="EndnoteReference"/>
          <w:rFonts w:ascii="Times New Roman" w:hAnsi="Times New Roman" w:cs="Times New Roman"/>
          <w:sz w:val="26"/>
          <w:szCs w:val="26"/>
        </w:rPr>
        <w:endnoteReference w:id="42"/>
      </w:r>
      <w:r w:rsidRPr="0043232D">
        <w:rPr>
          <w:rFonts w:ascii="Times New Roman" w:hAnsi="Times New Roman" w:cs="Times New Roman"/>
          <w:sz w:val="26"/>
          <w:szCs w:val="26"/>
        </w:rPr>
        <w:t xml:space="preserve"> For the realization of the security assignment in commercial transactions, the law permits the creditor to enforce its security interest out of court. As such, the Japanese law grants the creditor a right to enforce the security interest simply by retaining the retaining ownership of the collateral or by proceeding with a private auction.</w:t>
      </w:r>
      <w:r w:rsidRPr="0043232D">
        <w:rPr>
          <w:rStyle w:val="EndnoteReference"/>
          <w:rFonts w:ascii="Times New Roman" w:hAnsi="Times New Roman" w:cs="Times New Roman"/>
          <w:sz w:val="26"/>
          <w:szCs w:val="26"/>
        </w:rPr>
        <w:endnoteReference w:id="43"/>
      </w:r>
      <w:r w:rsidRPr="0043232D">
        <w:rPr>
          <w:rFonts w:ascii="Times New Roman" w:hAnsi="Times New Roman" w:cs="Times New Roman"/>
          <w:sz w:val="26"/>
          <w:szCs w:val="26"/>
        </w:rPr>
        <w:t xml:space="preserve">  Particularly, for the enforcement </w:t>
      </w:r>
      <w:r>
        <w:rPr>
          <w:rFonts w:ascii="Times New Roman" w:hAnsi="Times New Roman" w:cs="Times New Roman"/>
          <w:sz w:val="26"/>
          <w:szCs w:val="26"/>
        </w:rPr>
        <w:t xml:space="preserve">for </w:t>
      </w:r>
      <w:r w:rsidRPr="0043232D">
        <w:rPr>
          <w:rFonts w:ascii="Times New Roman" w:hAnsi="Times New Roman" w:cs="Times New Roman"/>
          <w:sz w:val="26"/>
          <w:szCs w:val="26"/>
        </w:rPr>
        <w:t>the receivables, the step is quite simple that the assignee may directly claim against the relevant debtor.</w:t>
      </w:r>
      <w:r w:rsidRPr="0043232D">
        <w:rPr>
          <w:rStyle w:val="EndnoteReference"/>
          <w:rFonts w:ascii="Times New Roman" w:hAnsi="Times New Roman" w:cs="Times New Roman"/>
          <w:sz w:val="26"/>
          <w:szCs w:val="26"/>
        </w:rPr>
        <w:endnoteReference w:id="44"/>
      </w:r>
      <w:r w:rsidRPr="0043232D">
        <w:rPr>
          <w:rFonts w:ascii="Times New Roman" w:hAnsi="Times New Roman" w:cs="Times New Roman"/>
          <w:sz w:val="26"/>
          <w:szCs w:val="26"/>
        </w:rPr>
        <w:t xml:space="preserve"> It should be noted that if the amount of debt (or the appraised amount in case of movable assets) is less than the obligation, the obligee credits the debt amount to the obligor’s </w:t>
      </w:r>
      <w:r w:rsidRPr="0043232D">
        <w:rPr>
          <w:rFonts w:ascii="Times New Roman" w:hAnsi="Times New Roman" w:cs="Times New Roman"/>
          <w:sz w:val="26"/>
          <w:szCs w:val="26"/>
        </w:rPr>
        <w:lastRenderedPageBreak/>
        <w:t>obligation.  If the debt amount exceeds the obligation-duty, the obligee must return the excess to the obligor.</w:t>
      </w:r>
      <w:r w:rsidRPr="0043232D">
        <w:rPr>
          <w:rStyle w:val="EndnoteReference"/>
          <w:rFonts w:ascii="Times New Roman" w:hAnsi="Times New Roman" w:cs="Times New Roman"/>
          <w:sz w:val="26"/>
          <w:szCs w:val="26"/>
        </w:rPr>
        <w:t xml:space="preserve"> </w:t>
      </w:r>
      <w:r w:rsidRPr="0043232D">
        <w:rPr>
          <w:rStyle w:val="EndnoteReference"/>
          <w:rFonts w:ascii="Times New Roman" w:hAnsi="Times New Roman" w:cs="Times New Roman"/>
          <w:sz w:val="26"/>
          <w:szCs w:val="26"/>
        </w:rPr>
        <w:endnoteReference w:id="45"/>
      </w:r>
      <w:r w:rsidRPr="0043232D">
        <w:rPr>
          <w:rFonts w:ascii="Times New Roman" w:hAnsi="Times New Roman" w:cs="Times New Roman"/>
          <w:sz w:val="26"/>
          <w:szCs w:val="26"/>
        </w:rPr>
        <w:t xml:space="preserve">  </w:t>
      </w:r>
    </w:p>
    <w:p w14:paraId="1479737C" w14:textId="77777777" w:rsidR="00165E5C" w:rsidRPr="0043232D" w:rsidRDefault="00165E5C" w:rsidP="004A503E">
      <w:pPr>
        <w:pStyle w:val="Heading1"/>
        <w:spacing w:line="360" w:lineRule="auto"/>
        <w:rPr>
          <w:rFonts w:ascii="Times New Roman" w:hAnsi="Times New Roman" w:cs="Times New Roman"/>
          <w:sz w:val="26"/>
          <w:szCs w:val="26"/>
        </w:rPr>
      </w:pPr>
    </w:p>
    <w:p w14:paraId="45F96D45" w14:textId="20807C55" w:rsidR="00165E5C" w:rsidRDefault="00165E5C" w:rsidP="004A503E">
      <w:pPr>
        <w:pStyle w:val="ListParagraph"/>
        <w:numPr>
          <w:ilvl w:val="0"/>
          <w:numId w:val="2"/>
        </w:numPr>
        <w:tabs>
          <w:tab w:val="left" w:pos="709"/>
        </w:tabs>
        <w:spacing w:line="360" w:lineRule="auto"/>
        <w:ind w:left="709" w:hanging="709"/>
      </w:pPr>
      <w:bookmarkStart w:id="4" w:name="_Toc522459429"/>
      <w:r w:rsidRPr="00583790">
        <w:rPr>
          <w:rFonts w:ascii="Times New Roman" w:hAnsi="Times New Roman" w:cs="Times New Roman"/>
          <w:b/>
          <w:sz w:val="26"/>
          <w:szCs w:val="26"/>
        </w:rPr>
        <w:t>Analysist the possible hurdles and suggestion for improvement</w:t>
      </w:r>
      <w:bookmarkEnd w:id="4"/>
      <w:r>
        <w:rPr>
          <w:rFonts w:ascii="Times New Roman" w:hAnsi="Times New Roman" w:cs="Times New Roman"/>
          <w:b/>
          <w:sz w:val="26"/>
          <w:szCs w:val="26"/>
        </w:rPr>
        <w:t xml:space="preserve"> in Vietnam</w:t>
      </w:r>
    </w:p>
    <w:p w14:paraId="23009C3A" w14:textId="167B64FE" w:rsidR="00165E5C" w:rsidRPr="0060333F" w:rsidRDefault="00165E5C" w:rsidP="004A503E">
      <w:pPr>
        <w:numPr>
          <w:ilvl w:val="1"/>
          <w:numId w:val="2"/>
        </w:numPr>
        <w:spacing w:line="360" w:lineRule="auto"/>
        <w:ind w:left="709" w:hanging="709"/>
        <w:rPr>
          <w:rFonts w:ascii="Times New Roman" w:hAnsi="Times New Roman" w:cs="Times New Roman"/>
          <w:sz w:val="26"/>
          <w:szCs w:val="26"/>
        </w:rPr>
      </w:pPr>
      <w:r w:rsidRPr="0060333F">
        <w:rPr>
          <w:rFonts w:ascii="Times New Roman" w:hAnsi="Times New Roman" w:cs="Times New Roman"/>
          <w:sz w:val="26"/>
          <w:szCs w:val="26"/>
        </w:rPr>
        <w:t xml:space="preserve">The lack of guidance on </w:t>
      </w:r>
      <w:r>
        <w:rPr>
          <w:rFonts w:ascii="Times New Roman" w:hAnsi="Times New Roman" w:cs="Times New Roman"/>
          <w:sz w:val="26"/>
          <w:szCs w:val="26"/>
        </w:rPr>
        <w:t>the identification</w:t>
      </w:r>
      <w:r w:rsidRPr="0060333F">
        <w:rPr>
          <w:rFonts w:ascii="Times New Roman" w:hAnsi="Times New Roman" w:cs="Times New Roman"/>
          <w:sz w:val="26"/>
          <w:szCs w:val="26"/>
        </w:rPr>
        <w:t xml:space="preserve"> of future debt-claims </w:t>
      </w:r>
    </w:p>
    <w:p w14:paraId="459923FA" w14:textId="16DE2191" w:rsidR="00165E5C" w:rsidRPr="00583790" w:rsidRDefault="00165E5C" w:rsidP="004A503E">
      <w:pPr>
        <w:spacing w:line="360" w:lineRule="auto"/>
        <w:ind w:firstLine="284"/>
        <w:jc w:val="both"/>
        <w:rPr>
          <w:rFonts w:ascii="Times New Roman" w:hAnsi="Times New Roman" w:cs="Times New Roman"/>
          <w:sz w:val="26"/>
          <w:szCs w:val="26"/>
        </w:rPr>
      </w:pPr>
      <w:r w:rsidRPr="00583790">
        <w:rPr>
          <w:rFonts w:ascii="Times New Roman" w:hAnsi="Times New Roman" w:cs="Times New Roman"/>
          <w:sz w:val="26"/>
          <w:szCs w:val="26"/>
        </w:rPr>
        <w:t>In Vietnam, the changes in the Decree 163</w:t>
      </w:r>
      <w:r>
        <w:rPr>
          <w:rFonts w:ascii="Times New Roman" w:hAnsi="Times New Roman" w:cs="Times New Roman"/>
          <w:sz w:val="26"/>
          <w:szCs w:val="26"/>
        </w:rPr>
        <w:t>/2006/ND-CP, amended and supplemented by Decree 11/2012/ND-CP (Decree 163)</w:t>
      </w:r>
      <w:r w:rsidRPr="00583790">
        <w:rPr>
          <w:rFonts w:ascii="Times New Roman" w:hAnsi="Times New Roman" w:cs="Times New Roman"/>
          <w:sz w:val="26"/>
          <w:szCs w:val="26"/>
          <w:vertAlign w:val="superscript"/>
        </w:rPr>
        <w:endnoteReference w:id="46"/>
      </w:r>
      <w:r w:rsidRPr="00583790">
        <w:rPr>
          <w:rFonts w:ascii="Times New Roman" w:hAnsi="Times New Roman" w:cs="Times New Roman"/>
          <w:sz w:val="26"/>
          <w:szCs w:val="26"/>
        </w:rPr>
        <w:t xml:space="preserve"> and the 2015 Civil Code</w:t>
      </w:r>
      <w:r w:rsidRPr="00583790">
        <w:rPr>
          <w:rFonts w:ascii="Times New Roman" w:hAnsi="Times New Roman" w:cs="Times New Roman"/>
          <w:sz w:val="26"/>
          <w:szCs w:val="26"/>
          <w:vertAlign w:val="superscript"/>
        </w:rPr>
        <w:endnoteReference w:id="47"/>
      </w:r>
      <w:r w:rsidRPr="00583790">
        <w:rPr>
          <w:rFonts w:ascii="Times New Roman" w:hAnsi="Times New Roman" w:cs="Times New Roman"/>
          <w:sz w:val="26"/>
          <w:szCs w:val="26"/>
        </w:rPr>
        <w:t xml:space="preserve"> require that  collateral may be generally described but must be identified</w:t>
      </w:r>
      <w:r>
        <w:rPr>
          <w:rFonts w:ascii="Times New Roman" w:hAnsi="Times New Roman" w:cs="Times New Roman"/>
          <w:sz w:val="26"/>
          <w:szCs w:val="26"/>
        </w:rPr>
        <w:t xml:space="preserve"> in security agreements</w:t>
      </w:r>
      <w:r w:rsidRPr="00583790">
        <w:rPr>
          <w:rFonts w:ascii="Times New Roman" w:hAnsi="Times New Roman" w:cs="Times New Roman"/>
          <w:sz w:val="26"/>
          <w:szCs w:val="26"/>
        </w:rPr>
        <w:t xml:space="preserve">. </w:t>
      </w:r>
      <w:r>
        <w:rPr>
          <w:rFonts w:ascii="Times New Roman" w:hAnsi="Times New Roman" w:cs="Times New Roman"/>
          <w:sz w:val="26"/>
          <w:szCs w:val="26"/>
        </w:rPr>
        <w:t>Therefore</w:t>
      </w:r>
      <w:r w:rsidRPr="00583790">
        <w:rPr>
          <w:rFonts w:ascii="Times New Roman" w:hAnsi="Times New Roman" w:cs="Times New Roman"/>
          <w:sz w:val="26"/>
          <w:szCs w:val="26"/>
        </w:rPr>
        <w:t xml:space="preserve">, it could be reasonably assumed that the debt claim, whether existing or future, must be identified to be enforceable under the law. </w:t>
      </w:r>
      <w:r>
        <w:rPr>
          <w:rFonts w:ascii="Times New Roman" w:hAnsi="Times New Roman" w:cs="Times New Roman"/>
          <w:sz w:val="26"/>
          <w:szCs w:val="26"/>
        </w:rPr>
        <w:t>These</w:t>
      </w:r>
      <w:r w:rsidRPr="00583790">
        <w:rPr>
          <w:rFonts w:ascii="Times New Roman" w:hAnsi="Times New Roman" w:cs="Times New Roman"/>
          <w:sz w:val="26"/>
          <w:szCs w:val="26"/>
        </w:rPr>
        <w:t xml:space="preserve"> changes</w:t>
      </w:r>
      <w:r>
        <w:rPr>
          <w:rFonts w:ascii="Times New Roman" w:hAnsi="Times New Roman" w:cs="Times New Roman"/>
          <w:sz w:val="26"/>
          <w:szCs w:val="26"/>
        </w:rPr>
        <w:t xml:space="preserve"> </w:t>
      </w:r>
      <w:r w:rsidRPr="00583790">
        <w:rPr>
          <w:rFonts w:ascii="Times New Roman" w:hAnsi="Times New Roman" w:cs="Times New Roman"/>
          <w:sz w:val="26"/>
          <w:szCs w:val="26"/>
        </w:rPr>
        <w:t xml:space="preserve">make the mortgage agreement possible to be </w:t>
      </w:r>
      <w:r>
        <w:rPr>
          <w:rFonts w:ascii="Times New Roman" w:hAnsi="Times New Roman" w:cs="Times New Roman"/>
          <w:sz w:val="26"/>
          <w:szCs w:val="26"/>
        </w:rPr>
        <w:t>void</w:t>
      </w:r>
      <w:r w:rsidRPr="00583790">
        <w:rPr>
          <w:rFonts w:ascii="Times New Roman" w:hAnsi="Times New Roman" w:cs="Times New Roman"/>
          <w:sz w:val="26"/>
          <w:szCs w:val="26"/>
        </w:rPr>
        <w:t xml:space="preserve"> in case of unidentified collaterals.</w:t>
      </w:r>
      <w:r w:rsidRPr="00583790">
        <w:rPr>
          <w:rFonts w:ascii="Times New Roman" w:hAnsi="Times New Roman" w:cs="Times New Roman"/>
          <w:sz w:val="26"/>
          <w:szCs w:val="26"/>
          <w:vertAlign w:val="superscript"/>
        </w:rPr>
        <w:endnoteReference w:id="48"/>
      </w:r>
      <w:r w:rsidRPr="00583790">
        <w:rPr>
          <w:rFonts w:ascii="Times New Roman" w:hAnsi="Times New Roman" w:cs="Times New Roman"/>
          <w:sz w:val="26"/>
          <w:szCs w:val="26"/>
        </w:rPr>
        <w:t xml:space="preserve"> </w:t>
      </w:r>
      <w:r>
        <w:rPr>
          <w:rFonts w:ascii="Times New Roman" w:hAnsi="Times New Roman" w:cs="Times New Roman"/>
          <w:sz w:val="26"/>
          <w:szCs w:val="26"/>
        </w:rPr>
        <w:t>But</w:t>
      </w:r>
      <w:r w:rsidRPr="00583790">
        <w:rPr>
          <w:rFonts w:ascii="Times New Roman" w:hAnsi="Times New Roman" w:cs="Times New Roman"/>
          <w:sz w:val="26"/>
          <w:szCs w:val="26"/>
        </w:rPr>
        <w:t xml:space="preserve"> for the future </w:t>
      </w:r>
      <w:r>
        <w:rPr>
          <w:rFonts w:ascii="Times New Roman" w:hAnsi="Times New Roman" w:cs="Times New Roman"/>
          <w:sz w:val="26"/>
          <w:szCs w:val="26"/>
        </w:rPr>
        <w:t>debt-</w:t>
      </w:r>
      <w:r w:rsidRPr="00583790">
        <w:rPr>
          <w:rFonts w:ascii="Times New Roman" w:hAnsi="Times New Roman" w:cs="Times New Roman"/>
          <w:sz w:val="26"/>
          <w:szCs w:val="26"/>
        </w:rPr>
        <w:t>claim, it may be cumbersome for the contracting parties to depict the collateral to identify as well as the registrars for the registration purpose because we</w:t>
      </w:r>
      <w:r>
        <w:rPr>
          <w:rFonts w:ascii="Times New Roman" w:hAnsi="Times New Roman" w:cs="Times New Roman"/>
          <w:sz w:val="26"/>
          <w:szCs w:val="26"/>
        </w:rPr>
        <w:t xml:space="preserve"> most often than not</w:t>
      </w:r>
      <w:r w:rsidRPr="00583790">
        <w:rPr>
          <w:rFonts w:ascii="Times New Roman" w:hAnsi="Times New Roman" w:cs="Times New Roman"/>
          <w:sz w:val="26"/>
          <w:szCs w:val="26"/>
        </w:rPr>
        <w:t xml:space="preserve"> cannot identify specific debtors. In the event of the description of the future claim is insufficient to identify, the mortgagee, as the secured party would likely suffer from the damages due to the invalidity of the mortgage agreement. </w:t>
      </w:r>
      <w:r>
        <w:rPr>
          <w:rFonts w:ascii="Times New Roman" w:hAnsi="Times New Roman" w:cs="Times New Roman"/>
          <w:sz w:val="26"/>
          <w:szCs w:val="26"/>
        </w:rPr>
        <w:t xml:space="preserve">From </w:t>
      </w:r>
      <w:r w:rsidRPr="00583790">
        <w:rPr>
          <w:rFonts w:ascii="Times New Roman" w:hAnsi="Times New Roman" w:cs="Times New Roman"/>
          <w:sz w:val="26"/>
          <w:szCs w:val="26"/>
        </w:rPr>
        <w:t>the Japanese legislation and judicial precedents</w:t>
      </w:r>
      <w:r>
        <w:rPr>
          <w:rFonts w:ascii="Times New Roman" w:hAnsi="Times New Roman" w:cs="Times New Roman"/>
          <w:sz w:val="26"/>
          <w:szCs w:val="26"/>
        </w:rPr>
        <w:t>, the Vietnamese law should recognize the validity of mortgages over future debt-claims provided that at the time of entering into the mortgage, the future debt-claims can be identifiable.  Recommended</w:t>
      </w:r>
      <w:r w:rsidRPr="00583790">
        <w:rPr>
          <w:rFonts w:ascii="Times New Roman" w:hAnsi="Times New Roman" w:cs="Times New Roman"/>
          <w:sz w:val="26"/>
          <w:szCs w:val="26"/>
        </w:rPr>
        <w:t xml:space="preserve"> elements to identify the future </w:t>
      </w:r>
      <w:r>
        <w:rPr>
          <w:rFonts w:ascii="Times New Roman" w:hAnsi="Times New Roman" w:cs="Times New Roman"/>
          <w:sz w:val="26"/>
          <w:szCs w:val="26"/>
        </w:rPr>
        <w:t>debt-</w:t>
      </w:r>
      <w:r w:rsidRPr="00583790">
        <w:rPr>
          <w:rFonts w:ascii="Times New Roman" w:hAnsi="Times New Roman" w:cs="Times New Roman"/>
          <w:sz w:val="26"/>
          <w:szCs w:val="26"/>
        </w:rPr>
        <w:t>claim for the contracting parties and the registration agency</w:t>
      </w:r>
      <w:r>
        <w:rPr>
          <w:rFonts w:ascii="Times New Roman" w:hAnsi="Times New Roman" w:cs="Times New Roman"/>
          <w:sz w:val="26"/>
          <w:szCs w:val="26"/>
        </w:rPr>
        <w:t xml:space="preserve"> may include</w:t>
      </w:r>
      <w:r w:rsidRPr="00583790">
        <w:rPr>
          <w:rFonts w:ascii="Times New Roman" w:hAnsi="Times New Roman" w:cs="Times New Roman"/>
          <w:sz w:val="26"/>
          <w:szCs w:val="26"/>
        </w:rPr>
        <w:t xml:space="preserve"> the cause and time of accrual of the claims</w:t>
      </w:r>
      <w:r>
        <w:rPr>
          <w:rFonts w:ascii="Times New Roman" w:hAnsi="Times New Roman" w:cs="Times New Roman"/>
          <w:sz w:val="26"/>
          <w:szCs w:val="26"/>
        </w:rPr>
        <w:t>, including</w:t>
      </w:r>
      <w:r w:rsidRPr="00583790">
        <w:rPr>
          <w:rFonts w:ascii="Times New Roman" w:hAnsi="Times New Roman" w:cs="Times New Roman"/>
          <w:sz w:val="26"/>
          <w:szCs w:val="26"/>
        </w:rPr>
        <w:t xml:space="preserve"> the commencement and expiration of the claim accrual</w:t>
      </w:r>
      <w:r>
        <w:rPr>
          <w:rFonts w:ascii="Times New Roman" w:hAnsi="Times New Roman" w:cs="Times New Roman"/>
          <w:sz w:val="26"/>
          <w:szCs w:val="26"/>
        </w:rPr>
        <w:t>,</w:t>
      </w:r>
      <w:r w:rsidRPr="00583790">
        <w:rPr>
          <w:rFonts w:ascii="Times New Roman" w:hAnsi="Times New Roman" w:cs="Times New Roman"/>
          <w:sz w:val="26"/>
          <w:szCs w:val="26"/>
        </w:rPr>
        <w:t xml:space="preserve"> or the amount and the payment of the subject claims. </w:t>
      </w:r>
    </w:p>
    <w:p w14:paraId="1F060A95" w14:textId="5E2D8E84" w:rsidR="00165E5C" w:rsidRPr="0060333F" w:rsidRDefault="00165E5C" w:rsidP="004A503E">
      <w:pPr>
        <w:pStyle w:val="ListParagraph"/>
        <w:numPr>
          <w:ilvl w:val="1"/>
          <w:numId w:val="2"/>
        </w:numPr>
        <w:spacing w:line="360" w:lineRule="auto"/>
        <w:ind w:left="709" w:hanging="709"/>
        <w:rPr>
          <w:rFonts w:ascii="Times New Roman" w:hAnsi="Times New Roman" w:cs="Times New Roman"/>
          <w:sz w:val="26"/>
          <w:szCs w:val="26"/>
        </w:rPr>
      </w:pPr>
      <w:bookmarkStart w:id="5" w:name="_Toc522459431"/>
      <w:r w:rsidRPr="0060333F">
        <w:rPr>
          <w:rFonts w:ascii="Times New Roman" w:hAnsi="Times New Roman" w:cs="Times New Roman"/>
          <w:sz w:val="26"/>
          <w:szCs w:val="26"/>
        </w:rPr>
        <w:t>The need for the notification obligation to the debt claim</w:t>
      </w:r>
      <w:bookmarkEnd w:id="5"/>
    </w:p>
    <w:p w14:paraId="655173E6" w14:textId="432ED1A4" w:rsidR="00165E5C" w:rsidRDefault="00165E5C"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In Vietnam, it is not required</w:t>
      </w:r>
      <w:r w:rsidRPr="00583790">
        <w:rPr>
          <w:rFonts w:ascii="Times New Roman" w:hAnsi="Times New Roman" w:cs="Times New Roman"/>
          <w:sz w:val="26"/>
          <w:szCs w:val="26"/>
        </w:rPr>
        <w:t xml:space="preserve"> either the mortgagee or mortgagor</w:t>
      </w:r>
      <w:r>
        <w:rPr>
          <w:rFonts w:ascii="Times New Roman" w:hAnsi="Times New Roman" w:cs="Times New Roman"/>
          <w:sz w:val="26"/>
          <w:szCs w:val="26"/>
        </w:rPr>
        <w:t xml:space="preserve">, at the time of execution the security agreement, </w:t>
      </w:r>
      <w:r w:rsidRPr="00583790">
        <w:rPr>
          <w:rFonts w:ascii="Times New Roman" w:hAnsi="Times New Roman" w:cs="Times New Roman"/>
          <w:sz w:val="26"/>
          <w:szCs w:val="26"/>
        </w:rPr>
        <w:t xml:space="preserve">to notify debtors of the security interest in a </w:t>
      </w:r>
      <w:r>
        <w:rPr>
          <w:rFonts w:ascii="Times New Roman" w:hAnsi="Times New Roman" w:cs="Times New Roman"/>
          <w:sz w:val="26"/>
          <w:szCs w:val="26"/>
        </w:rPr>
        <w:t xml:space="preserve">debt </w:t>
      </w:r>
      <w:r w:rsidRPr="00583790">
        <w:rPr>
          <w:rFonts w:ascii="Times New Roman" w:hAnsi="Times New Roman" w:cs="Times New Roman"/>
          <w:sz w:val="26"/>
          <w:szCs w:val="26"/>
        </w:rPr>
        <w:t>claim, whether existing or future</w:t>
      </w:r>
      <w:r>
        <w:rPr>
          <w:rFonts w:ascii="Times New Roman" w:hAnsi="Times New Roman" w:cs="Times New Roman"/>
          <w:sz w:val="26"/>
          <w:szCs w:val="26"/>
        </w:rPr>
        <w:t>.</w:t>
      </w:r>
      <w:r w:rsidRPr="00583790">
        <w:rPr>
          <w:rFonts w:ascii="Times New Roman" w:hAnsi="Times New Roman" w:cs="Times New Roman"/>
          <w:sz w:val="26"/>
          <w:szCs w:val="26"/>
          <w:vertAlign w:val="superscript"/>
        </w:rPr>
        <w:endnoteReference w:id="49"/>
      </w:r>
      <w:r w:rsidRPr="00583790">
        <w:rPr>
          <w:rFonts w:ascii="Times New Roman" w:hAnsi="Times New Roman" w:cs="Times New Roman"/>
          <w:sz w:val="26"/>
          <w:szCs w:val="26"/>
        </w:rPr>
        <w:t xml:space="preserve"> </w:t>
      </w:r>
      <w:r>
        <w:rPr>
          <w:rFonts w:ascii="Times New Roman" w:hAnsi="Times New Roman" w:cs="Times New Roman"/>
          <w:sz w:val="26"/>
          <w:szCs w:val="26"/>
        </w:rPr>
        <w:t xml:space="preserve">However, it is legally required </w:t>
      </w:r>
      <w:r w:rsidRPr="00583790">
        <w:rPr>
          <w:rFonts w:ascii="Times New Roman" w:hAnsi="Times New Roman" w:cs="Times New Roman"/>
          <w:sz w:val="26"/>
          <w:szCs w:val="26"/>
        </w:rPr>
        <w:t>the mortgagee to supply information on the mortgage agreement over the debt claim when so requested by the debtor,</w:t>
      </w:r>
      <w:r w:rsidRPr="00583790">
        <w:rPr>
          <w:rFonts w:ascii="Times New Roman" w:hAnsi="Times New Roman" w:cs="Times New Roman"/>
          <w:sz w:val="26"/>
          <w:szCs w:val="26"/>
          <w:vertAlign w:val="superscript"/>
        </w:rPr>
        <w:endnoteReference w:id="50"/>
      </w:r>
      <w:r w:rsidRPr="00583790">
        <w:rPr>
          <w:rFonts w:ascii="Times New Roman" w:hAnsi="Times New Roman" w:cs="Times New Roman"/>
          <w:sz w:val="26"/>
          <w:szCs w:val="26"/>
        </w:rPr>
        <w:t xml:space="preserve"> and in return, the debtor has the right to request the mortgagee to </w:t>
      </w:r>
      <w:r w:rsidRPr="00583790">
        <w:rPr>
          <w:rFonts w:ascii="Times New Roman" w:hAnsi="Times New Roman" w:cs="Times New Roman"/>
          <w:sz w:val="26"/>
          <w:szCs w:val="26"/>
        </w:rPr>
        <w:lastRenderedPageBreak/>
        <w:t>supply information on the mortgage agreement of the debt claim. If no information is supplied by the mortgagee, the debtor may refuse to pay the debt to the mortgagee.</w:t>
      </w:r>
      <w:r w:rsidRPr="00583790">
        <w:rPr>
          <w:rFonts w:ascii="Times New Roman" w:hAnsi="Times New Roman" w:cs="Times New Roman"/>
          <w:sz w:val="26"/>
          <w:szCs w:val="26"/>
          <w:vertAlign w:val="superscript"/>
        </w:rPr>
        <w:endnoteReference w:id="51"/>
      </w:r>
      <w:r>
        <w:rPr>
          <w:rFonts w:ascii="Times New Roman" w:hAnsi="Times New Roman" w:cs="Times New Roman"/>
          <w:sz w:val="26"/>
          <w:szCs w:val="26"/>
        </w:rPr>
        <w:t xml:space="preserve"> </w:t>
      </w:r>
      <w:r w:rsidRPr="00583790">
        <w:rPr>
          <w:rFonts w:ascii="Times New Roman" w:hAnsi="Times New Roman" w:cs="Times New Roman"/>
          <w:sz w:val="26"/>
          <w:szCs w:val="26"/>
        </w:rPr>
        <w:t xml:space="preserve">As such, </w:t>
      </w:r>
      <w:r>
        <w:rPr>
          <w:rFonts w:ascii="Times New Roman" w:hAnsi="Times New Roman" w:cs="Times New Roman"/>
          <w:sz w:val="26"/>
          <w:szCs w:val="26"/>
        </w:rPr>
        <w:t xml:space="preserve">unless the mortgagee proactively notices debtors, </w:t>
      </w:r>
      <w:r w:rsidRPr="00583790">
        <w:rPr>
          <w:rFonts w:ascii="Times New Roman" w:hAnsi="Times New Roman" w:cs="Times New Roman"/>
          <w:sz w:val="26"/>
          <w:szCs w:val="26"/>
        </w:rPr>
        <w:t xml:space="preserve">there is no way for the relevant debtors to acknowledge the existence of the security interest in the debt claim, even after the future </w:t>
      </w:r>
      <w:r>
        <w:rPr>
          <w:rFonts w:ascii="Times New Roman" w:hAnsi="Times New Roman" w:cs="Times New Roman"/>
          <w:sz w:val="26"/>
          <w:szCs w:val="26"/>
        </w:rPr>
        <w:t>debt-</w:t>
      </w:r>
      <w:r w:rsidRPr="00583790">
        <w:rPr>
          <w:rFonts w:ascii="Times New Roman" w:hAnsi="Times New Roman" w:cs="Times New Roman"/>
          <w:sz w:val="26"/>
          <w:szCs w:val="26"/>
        </w:rPr>
        <w:t>claim has offic</w:t>
      </w:r>
      <w:r>
        <w:rPr>
          <w:rFonts w:ascii="Times New Roman" w:hAnsi="Times New Roman" w:cs="Times New Roman"/>
          <w:sz w:val="26"/>
          <w:szCs w:val="26"/>
        </w:rPr>
        <w:t xml:space="preserve">ially become the accrued claim. </w:t>
      </w:r>
      <w:r w:rsidRPr="00583790">
        <w:rPr>
          <w:rFonts w:ascii="Times New Roman" w:hAnsi="Times New Roman" w:cs="Times New Roman"/>
          <w:sz w:val="26"/>
          <w:szCs w:val="26"/>
        </w:rPr>
        <w:t xml:space="preserve">Consequently, </w:t>
      </w:r>
      <w:r>
        <w:rPr>
          <w:rFonts w:ascii="Times New Roman" w:hAnsi="Times New Roman" w:cs="Times New Roman"/>
          <w:sz w:val="26"/>
          <w:szCs w:val="26"/>
        </w:rPr>
        <w:t xml:space="preserve">many cases where </w:t>
      </w:r>
      <w:r w:rsidRPr="00583790">
        <w:rPr>
          <w:rFonts w:ascii="Times New Roman" w:hAnsi="Times New Roman" w:cs="Times New Roman"/>
          <w:sz w:val="26"/>
          <w:szCs w:val="26"/>
        </w:rPr>
        <w:t xml:space="preserve">the debtor could not know to whom they should pay the debt to and subsequently the debtor will likely discharge the amount of debt to the mortgagor, as the original creditor. </w:t>
      </w:r>
      <w:r>
        <w:rPr>
          <w:rFonts w:ascii="Times New Roman" w:hAnsi="Times New Roman" w:cs="Times New Roman"/>
          <w:sz w:val="26"/>
          <w:szCs w:val="26"/>
        </w:rPr>
        <w:t>For example</w:t>
      </w:r>
      <w:r w:rsidRPr="00583790">
        <w:rPr>
          <w:rFonts w:ascii="Times New Roman" w:hAnsi="Times New Roman" w:cs="Times New Roman"/>
          <w:sz w:val="26"/>
          <w:szCs w:val="26"/>
        </w:rPr>
        <w:t>, in the Judgment No.89/2016/KDTM-PT dated July 14, 2016</w:t>
      </w:r>
      <w:r>
        <w:rPr>
          <w:rFonts w:ascii="Times New Roman" w:hAnsi="Times New Roman" w:cs="Times New Roman"/>
          <w:sz w:val="26"/>
          <w:szCs w:val="26"/>
        </w:rPr>
        <w:t>,</w:t>
      </w:r>
      <w:r w:rsidRPr="00583790">
        <w:rPr>
          <w:rFonts w:ascii="Times New Roman" w:hAnsi="Times New Roman" w:cs="Times New Roman"/>
          <w:sz w:val="26"/>
          <w:szCs w:val="26"/>
        </w:rPr>
        <w:t xml:space="preserve"> of the Ha</w:t>
      </w:r>
      <w:r>
        <w:rPr>
          <w:rFonts w:ascii="Times New Roman" w:hAnsi="Times New Roman" w:cs="Times New Roman"/>
          <w:sz w:val="26"/>
          <w:szCs w:val="26"/>
        </w:rPr>
        <w:t>n</w:t>
      </w:r>
      <w:r w:rsidRPr="00583790">
        <w:rPr>
          <w:rFonts w:ascii="Times New Roman" w:hAnsi="Times New Roman" w:cs="Times New Roman"/>
          <w:sz w:val="26"/>
          <w:szCs w:val="26"/>
        </w:rPr>
        <w:t>oi High Court, the Court agrees that the debtor (Cienco1 Company) is not acknowledged the security transaction over the debt claim because of the lack of notification from the mortgagee (the SCB Bank), subsequently, the payment of the debtor (Cienco1 Company) to the mortgagor (Nguyen Trai Company) is still effective. Therefore, the mortgagee could not require the debtor to repay the debt to the mortgagee.</w:t>
      </w:r>
      <w:r w:rsidRPr="00583790">
        <w:rPr>
          <w:rFonts w:ascii="Times New Roman" w:hAnsi="Times New Roman" w:cs="Times New Roman"/>
          <w:sz w:val="26"/>
          <w:szCs w:val="26"/>
          <w:vertAlign w:val="superscript"/>
        </w:rPr>
        <w:endnoteReference w:id="52"/>
      </w:r>
      <w:r w:rsidRPr="00583790">
        <w:rPr>
          <w:rFonts w:ascii="Times New Roman" w:hAnsi="Times New Roman" w:cs="Times New Roman"/>
          <w:sz w:val="26"/>
          <w:szCs w:val="26"/>
        </w:rPr>
        <w:t xml:space="preserve"> </w:t>
      </w:r>
      <w:r>
        <w:rPr>
          <w:rFonts w:ascii="Times New Roman" w:hAnsi="Times New Roman" w:cs="Times New Roman"/>
          <w:sz w:val="26"/>
          <w:szCs w:val="26"/>
        </w:rPr>
        <w:t>In doing so</w:t>
      </w:r>
      <w:r w:rsidRPr="00583790">
        <w:rPr>
          <w:rFonts w:ascii="Times New Roman" w:hAnsi="Times New Roman" w:cs="Times New Roman"/>
          <w:sz w:val="26"/>
          <w:szCs w:val="26"/>
        </w:rPr>
        <w:t>, the mortgagee will likely suffer from being an unsecured creditor if the mortgagee does not notify the relevant debtors about the secured transaction</w:t>
      </w:r>
      <w:r>
        <w:rPr>
          <w:rFonts w:ascii="Times New Roman" w:hAnsi="Times New Roman" w:cs="Times New Roman"/>
          <w:sz w:val="26"/>
          <w:szCs w:val="26"/>
        </w:rPr>
        <w:t xml:space="preserve"> in advance, although it is not a compulsory step under the Civil Code</w:t>
      </w:r>
      <w:r w:rsidRPr="00583790">
        <w:rPr>
          <w:rFonts w:ascii="Times New Roman" w:hAnsi="Times New Roman" w:cs="Times New Roman"/>
          <w:sz w:val="26"/>
          <w:szCs w:val="26"/>
        </w:rPr>
        <w:t>.</w:t>
      </w:r>
    </w:p>
    <w:p w14:paraId="6788E352" w14:textId="62BA817A" w:rsidR="00165E5C" w:rsidRDefault="00165E5C"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Japanese law</w:t>
      </w:r>
      <w:r w:rsidRPr="00583790">
        <w:rPr>
          <w:rFonts w:ascii="Times New Roman" w:hAnsi="Times New Roman" w:cs="Times New Roman"/>
          <w:sz w:val="26"/>
          <w:szCs w:val="26"/>
        </w:rPr>
        <w:t xml:space="preserve"> provide</w:t>
      </w:r>
      <w:r>
        <w:rPr>
          <w:rFonts w:ascii="Times New Roman" w:hAnsi="Times New Roman" w:cs="Times New Roman"/>
          <w:sz w:val="26"/>
          <w:szCs w:val="26"/>
        </w:rPr>
        <w:t>s</w:t>
      </w:r>
      <w:r w:rsidRPr="00583790">
        <w:rPr>
          <w:rFonts w:ascii="Times New Roman" w:hAnsi="Times New Roman" w:cs="Times New Roman"/>
          <w:sz w:val="26"/>
          <w:szCs w:val="26"/>
        </w:rPr>
        <w:t xml:space="preserve"> that the security assignment </w:t>
      </w:r>
      <w:r>
        <w:rPr>
          <w:rFonts w:ascii="Times New Roman" w:hAnsi="Times New Roman" w:cs="Times New Roman"/>
          <w:sz w:val="26"/>
          <w:szCs w:val="26"/>
        </w:rPr>
        <w:t xml:space="preserve">deems as ineffective </w:t>
      </w:r>
      <w:r w:rsidRPr="00583790">
        <w:rPr>
          <w:rFonts w:ascii="Times New Roman" w:hAnsi="Times New Roman" w:cs="Times New Roman"/>
          <w:sz w:val="26"/>
          <w:szCs w:val="26"/>
        </w:rPr>
        <w:t>against the applicable obligor or any other third parties unless the assignor gives a notice thereof to the obligor or the obligor has acknowledged the same.</w:t>
      </w:r>
      <w:r w:rsidRPr="00583790">
        <w:rPr>
          <w:rFonts w:ascii="Times New Roman" w:hAnsi="Times New Roman" w:cs="Times New Roman"/>
          <w:sz w:val="26"/>
          <w:szCs w:val="26"/>
          <w:vertAlign w:val="superscript"/>
        </w:rPr>
        <w:endnoteReference w:id="53"/>
      </w:r>
      <w:r w:rsidRPr="00583790">
        <w:rPr>
          <w:rFonts w:ascii="Times New Roman" w:hAnsi="Times New Roman" w:cs="Times New Roman"/>
          <w:sz w:val="26"/>
          <w:szCs w:val="26"/>
        </w:rPr>
        <w:t xml:space="preserve"> </w:t>
      </w:r>
      <w:r>
        <w:rPr>
          <w:rFonts w:ascii="Times New Roman" w:hAnsi="Times New Roman" w:cs="Times New Roman"/>
          <w:sz w:val="26"/>
          <w:szCs w:val="26"/>
        </w:rPr>
        <w:t>Hence,</w:t>
      </w:r>
      <w:r w:rsidRPr="00583790">
        <w:rPr>
          <w:rFonts w:ascii="Times New Roman" w:hAnsi="Times New Roman" w:cs="Times New Roman"/>
          <w:sz w:val="26"/>
          <w:szCs w:val="26"/>
        </w:rPr>
        <w:t xml:space="preserve"> the relevant debtors would likely know about the existence of the security interest, and thus they will not discharge the debt by paying the debt to the securing party (the assignor) upon the notification of the assignor. </w:t>
      </w:r>
      <w:r>
        <w:rPr>
          <w:rFonts w:ascii="Times New Roman" w:hAnsi="Times New Roman" w:cs="Times New Roman"/>
          <w:sz w:val="26"/>
          <w:szCs w:val="26"/>
        </w:rPr>
        <w:t>Having said that</w:t>
      </w:r>
      <w:r w:rsidRPr="00583790">
        <w:rPr>
          <w:rFonts w:ascii="Times New Roman" w:hAnsi="Times New Roman" w:cs="Times New Roman"/>
          <w:sz w:val="26"/>
          <w:szCs w:val="26"/>
        </w:rPr>
        <w:t>, this provision still cannot resolve the shortcoming arising from the practice</w:t>
      </w:r>
      <w:r>
        <w:rPr>
          <w:rFonts w:ascii="Times New Roman" w:hAnsi="Times New Roman" w:cs="Times New Roman"/>
          <w:sz w:val="26"/>
          <w:szCs w:val="26"/>
        </w:rPr>
        <w:t>, where</w:t>
      </w:r>
      <w:r w:rsidRPr="00583790">
        <w:rPr>
          <w:rFonts w:ascii="Times New Roman" w:hAnsi="Times New Roman" w:cs="Times New Roman"/>
          <w:sz w:val="26"/>
          <w:szCs w:val="26"/>
        </w:rPr>
        <w:t xml:space="preserve"> the assignor does not want to notify the debtor about the security assignment because it may </w:t>
      </w:r>
      <w:r>
        <w:rPr>
          <w:rFonts w:ascii="Times New Roman" w:hAnsi="Times New Roman" w:cs="Times New Roman"/>
          <w:sz w:val="26"/>
          <w:szCs w:val="26"/>
        </w:rPr>
        <w:t>prejudice</w:t>
      </w:r>
      <w:r w:rsidRPr="00583790">
        <w:rPr>
          <w:rFonts w:ascii="Times New Roman" w:hAnsi="Times New Roman" w:cs="Times New Roman"/>
          <w:sz w:val="26"/>
          <w:szCs w:val="26"/>
        </w:rPr>
        <w:t xml:space="preserve"> the securing party’s reputation or creditability, and the assignee is not entitled to send the notification to the debtor. Consequently, the assignor still reserves the right to collect the debt.</w:t>
      </w:r>
      <w:r w:rsidRPr="00583790">
        <w:rPr>
          <w:rFonts w:ascii="Times New Roman" w:hAnsi="Times New Roman" w:cs="Times New Roman"/>
          <w:sz w:val="26"/>
          <w:szCs w:val="26"/>
          <w:vertAlign w:val="superscript"/>
        </w:rPr>
        <w:endnoteReference w:id="54"/>
      </w:r>
      <w:r w:rsidRPr="00583790">
        <w:rPr>
          <w:rFonts w:ascii="Times New Roman" w:hAnsi="Times New Roman" w:cs="Times New Roman"/>
          <w:sz w:val="26"/>
          <w:szCs w:val="26"/>
        </w:rPr>
        <w:t xml:space="preserve"> To prevent such situation from occurring, the other countries experience such as France</w:t>
      </w:r>
      <w:r w:rsidRPr="00583790">
        <w:rPr>
          <w:rFonts w:ascii="Times New Roman" w:hAnsi="Times New Roman" w:cs="Times New Roman"/>
          <w:sz w:val="26"/>
          <w:szCs w:val="26"/>
          <w:vertAlign w:val="superscript"/>
        </w:rPr>
        <w:endnoteReference w:id="55"/>
      </w:r>
      <w:r w:rsidRPr="00583790">
        <w:rPr>
          <w:rFonts w:ascii="Times New Roman" w:hAnsi="Times New Roman" w:cs="Times New Roman"/>
          <w:sz w:val="26"/>
          <w:szCs w:val="26"/>
        </w:rPr>
        <w:t xml:space="preserve"> or Germany,</w:t>
      </w:r>
      <w:r w:rsidRPr="00583790">
        <w:rPr>
          <w:rFonts w:ascii="Times New Roman" w:hAnsi="Times New Roman" w:cs="Times New Roman"/>
          <w:sz w:val="26"/>
          <w:szCs w:val="26"/>
          <w:vertAlign w:val="superscript"/>
        </w:rPr>
        <w:endnoteReference w:id="56"/>
      </w:r>
      <w:r w:rsidRPr="00583790">
        <w:rPr>
          <w:rFonts w:ascii="Times New Roman" w:hAnsi="Times New Roman" w:cs="Times New Roman"/>
          <w:sz w:val="26"/>
          <w:szCs w:val="26"/>
        </w:rPr>
        <w:t xml:space="preserve"> where both the assignor and the assignee can give notice of the assignment to the debtor to be perfected the secured transaction. </w:t>
      </w:r>
    </w:p>
    <w:p w14:paraId="05765E24" w14:textId="2806224D" w:rsidR="00165E5C" w:rsidRPr="00583790" w:rsidRDefault="00165E5C" w:rsidP="004A503E">
      <w:pPr>
        <w:spacing w:line="360" w:lineRule="auto"/>
        <w:ind w:firstLine="426"/>
        <w:jc w:val="both"/>
        <w:rPr>
          <w:rFonts w:ascii="Times New Roman" w:hAnsi="Times New Roman" w:cs="Times New Roman"/>
          <w:sz w:val="26"/>
          <w:szCs w:val="26"/>
        </w:rPr>
      </w:pPr>
      <w:r w:rsidRPr="00583790">
        <w:rPr>
          <w:rFonts w:ascii="Times New Roman" w:hAnsi="Times New Roman" w:cs="Times New Roman"/>
          <w:sz w:val="26"/>
          <w:szCs w:val="26"/>
        </w:rPr>
        <w:lastRenderedPageBreak/>
        <w:t xml:space="preserve">From the above analysis, </w:t>
      </w:r>
      <w:r>
        <w:rPr>
          <w:rFonts w:ascii="Times New Roman" w:hAnsi="Times New Roman" w:cs="Times New Roman"/>
          <w:sz w:val="26"/>
          <w:szCs w:val="26"/>
        </w:rPr>
        <w:t>b</w:t>
      </w:r>
      <w:r w:rsidRPr="004722B5">
        <w:rPr>
          <w:rFonts w:ascii="Times New Roman" w:hAnsi="Times New Roman" w:cs="Times New Roman"/>
          <w:sz w:val="26"/>
          <w:szCs w:val="26"/>
        </w:rPr>
        <w:t xml:space="preserve">ecause the mortgagee </w:t>
      </w:r>
      <w:r>
        <w:rPr>
          <w:rFonts w:ascii="Times New Roman" w:hAnsi="Times New Roman" w:cs="Times New Roman"/>
          <w:sz w:val="26"/>
          <w:szCs w:val="26"/>
        </w:rPr>
        <w:t xml:space="preserve">usually </w:t>
      </w:r>
      <w:r w:rsidRPr="004722B5">
        <w:rPr>
          <w:rFonts w:ascii="Times New Roman" w:hAnsi="Times New Roman" w:cs="Times New Roman"/>
          <w:sz w:val="26"/>
          <w:szCs w:val="26"/>
        </w:rPr>
        <w:t>has a major interest in avoiding that the debtor will perform in favour of the mortgagor notwithstanding the security transaction, they will initiate the performance of the notification</w:t>
      </w:r>
      <w:r w:rsidRPr="00583790">
        <w:rPr>
          <w:rFonts w:ascii="Times New Roman" w:hAnsi="Times New Roman" w:cs="Times New Roman"/>
          <w:sz w:val="26"/>
          <w:szCs w:val="26"/>
        </w:rPr>
        <w:t>,</w:t>
      </w:r>
      <w:r>
        <w:rPr>
          <w:rFonts w:ascii="Times New Roman" w:hAnsi="Times New Roman" w:cs="Times New Roman"/>
          <w:sz w:val="26"/>
          <w:szCs w:val="26"/>
        </w:rPr>
        <w:t xml:space="preserve"> </w:t>
      </w:r>
      <w:r w:rsidRPr="00583790">
        <w:rPr>
          <w:rFonts w:ascii="Times New Roman" w:hAnsi="Times New Roman" w:cs="Times New Roman"/>
          <w:sz w:val="26"/>
          <w:szCs w:val="26"/>
        </w:rPr>
        <w:t xml:space="preserve">the Vietnamese law should provide the responsibility of the mortgagor to notify relevant debtors about the mortgage agreement promptly after the time of execution of the mortgage agreement. Moreover, </w:t>
      </w:r>
      <w:r>
        <w:rPr>
          <w:rFonts w:ascii="Times New Roman" w:hAnsi="Times New Roman" w:cs="Times New Roman"/>
          <w:sz w:val="26"/>
          <w:szCs w:val="26"/>
        </w:rPr>
        <w:t xml:space="preserve">also </w:t>
      </w:r>
      <w:r w:rsidRPr="00583790">
        <w:rPr>
          <w:rFonts w:ascii="Times New Roman" w:hAnsi="Times New Roman" w:cs="Times New Roman"/>
          <w:sz w:val="26"/>
          <w:szCs w:val="26"/>
        </w:rPr>
        <w:t xml:space="preserve">the mortgagee </w:t>
      </w:r>
      <w:r>
        <w:rPr>
          <w:rFonts w:ascii="Times New Roman" w:hAnsi="Times New Roman" w:cs="Times New Roman"/>
          <w:sz w:val="26"/>
          <w:szCs w:val="26"/>
        </w:rPr>
        <w:t xml:space="preserve">may, at its discretion, </w:t>
      </w:r>
      <w:r w:rsidRPr="00583790">
        <w:rPr>
          <w:rFonts w:ascii="Times New Roman" w:hAnsi="Times New Roman" w:cs="Times New Roman"/>
          <w:sz w:val="26"/>
          <w:szCs w:val="26"/>
        </w:rPr>
        <w:t xml:space="preserve">notify to the relevant debtor about the security interest over the debt claim. In addition, as to the future claim, in the case where it cannot identify the specific debtors at the time of execution the secured transaction, after the acquisition of the future </w:t>
      </w:r>
      <w:r>
        <w:rPr>
          <w:rFonts w:ascii="Times New Roman" w:hAnsi="Times New Roman" w:cs="Times New Roman"/>
          <w:sz w:val="26"/>
          <w:szCs w:val="26"/>
        </w:rPr>
        <w:t xml:space="preserve">debt </w:t>
      </w:r>
      <w:r w:rsidRPr="00583790">
        <w:rPr>
          <w:rFonts w:ascii="Times New Roman" w:hAnsi="Times New Roman" w:cs="Times New Roman"/>
          <w:sz w:val="26"/>
          <w:szCs w:val="26"/>
        </w:rPr>
        <w:t>claim, the mortgagor shall notify the relevant debtors immediately of the security transaction and the mortgagee also have the same right and obligation to notify relevant debtors about the security transaction over the claim like the accrued claims.</w:t>
      </w:r>
    </w:p>
    <w:p w14:paraId="290639AF" w14:textId="7B1644A5" w:rsidR="00165E5C" w:rsidRPr="0060333F" w:rsidRDefault="00165E5C" w:rsidP="004A503E">
      <w:pPr>
        <w:pStyle w:val="ListParagraph"/>
        <w:numPr>
          <w:ilvl w:val="1"/>
          <w:numId w:val="2"/>
        </w:numPr>
        <w:spacing w:line="360" w:lineRule="auto"/>
        <w:ind w:left="709" w:hanging="709"/>
        <w:rPr>
          <w:rFonts w:ascii="Times New Roman" w:hAnsi="Times New Roman" w:cs="Times New Roman"/>
          <w:sz w:val="26"/>
          <w:szCs w:val="26"/>
        </w:rPr>
      </w:pPr>
      <w:bookmarkStart w:id="6" w:name="_Toc522459432"/>
      <w:r w:rsidRPr="0060333F">
        <w:rPr>
          <w:rFonts w:ascii="Times New Roman" w:hAnsi="Times New Roman" w:cs="Times New Roman"/>
          <w:sz w:val="26"/>
          <w:szCs w:val="26"/>
        </w:rPr>
        <w:t xml:space="preserve">Perfection against third parties </w:t>
      </w:r>
      <w:bookmarkEnd w:id="6"/>
    </w:p>
    <w:p w14:paraId="6EDFC7A9" w14:textId="1B330369" w:rsidR="00165E5C" w:rsidRPr="00583790" w:rsidRDefault="00165E5C" w:rsidP="004A503E">
      <w:pPr>
        <w:spacing w:line="360" w:lineRule="auto"/>
        <w:ind w:firstLine="284"/>
        <w:jc w:val="both"/>
        <w:rPr>
          <w:rFonts w:ascii="Times New Roman" w:hAnsi="Times New Roman" w:cs="Times New Roman"/>
          <w:sz w:val="26"/>
          <w:szCs w:val="26"/>
        </w:rPr>
      </w:pPr>
      <w:r w:rsidRPr="00583790">
        <w:rPr>
          <w:rFonts w:ascii="Times New Roman" w:hAnsi="Times New Roman" w:cs="Times New Roman"/>
          <w:sz w:val="26"/>
          <w:szCs w:val="26"/>
        </w:rPr>
        <w:t xml:space="preserve">In Vietnam, for the debt claim, whether existing or future, to be effective via-à-vis the third parties, there is no choice but to register the security transaction over the </w:t>
      </w:r>
      <w:r>
        <w:rPr>
          <w:rFonts w:ascii="Times New Roman" w:hAnsi="Times New Roman" w:cs="Times New Roman"/>
          <w:sz w:val="26"/>
          <w:szCs w:val="26"/>
        </w:rPr>
        <w:t xml:space="preserve">debt </w:t>
      </w:r>
      <w:r w:rsidRPr="00583790">
        <w:rPr>
          <w:rFonts w:ascii="Times New Roman" w:hAnsi="Times New Roman" w:cs="Times New Roman"/>
          <w:sz w:val="26"/>
          <w:szCs w:val="26"/>
        </w:rPr>
        <w:t>claim.</w:t>
      </w:r>
      <w:r w:rsidRPr="00583790">
        <w:rPr>
          <w:rFonts w:ascii="Times New Roman" w:hAnsi="Times New Roman" w:cs="Times New Roman"/>
          <w:sz w:val="26"/>
          <w:szCs w:val="26"/>
          <w:vertAlign w:val="superscript"/>
        </w:rPr>
        <w:endnoteReference w:id="57"/>
      </w:r>
      <w:r w:rsidRPr="00583790">
        <w:rPr>
          <w:rFonts w:ascii="Times New Roman" w:hAnsi="Times New Roman" w:cs="Times New Roman"/>
          <w:sz w:val="26"/>
          <w:szCs w:val="26"/>
        </w:rPr>
        <w:t xml:space="preserve"> In addition, the conflict of interests among the secured parties over the collateral</w:t>
      </w:r>
      <w:r>
        <w:rPr>
          <w:rFonts w:ascii="Times New Roman" w:hAnsi="Times New Roman" w:cs="Times New Roman"/>
          <w:sz w:val="26"/>
          <w:szCs w:val="26"/>
        </w:rPr>
        <w:t xml:space="preserve"> which is used to secure many obligations</w:t>
      </w:r>
      <w:r w:rsidRPr="00583790">
        <w:rPr>
          <w:rFonts w:ascii="Times New Roman" w:hAnsi="Times New Roman" w:cs="Times New Roman"/>
          <w:sz w:val="26"/>
          <w:szCs w:val="26"/>
        </w:rPr>
        <w:t xml:space="preserve"> shall be settled </w:t>
      </w:r>
      <w:r>
        <w:rPr>
          <w:rFonts w:ascii="Times New Roman" w:hAnsi="Times New Roman" w:cs="Times New Roman"/>
          <w:sz w:val="26"/>
          <w:szCs w:val="26"/>
        </w:rPr>
        <w:t>as follows:</w:t>
      </w:r>
      <w:r w:rsidRPr="00583790">
        <w:rPr>
          <w:rFonts w:ascii="Times New Roman" w:hAnsi="Times New Roman" w:cs="Times New Roman"/>
          <w:sz w:val="26"/>
          <w:szCs w:val="26"/>
        </w:rPr>
        <w:t xml:space="preserve"> (i) If all types of security are registered, the</w:t>
      </w:r>
      <w:r>
        <w:rPr>
          <w:rFonts w:ascii="Times New Roman" w:hAnsi="Times New Roman" w:cs="Times New Roman"/>
          <w:sz w:val="26"/>
          <w:szCs w:val="26"/>
        </w:rPr>
        <w:t xml:space="preserve"> priority rule</w:t>
      </w:r>
      <w:r w:rsidRPr="00583790">
        <w:rPr>
          <w:rFonts w:ascii="Times New Roman" w:hAnsi="Times New Roman" w:cs="Times New Roman"/>
          <w:sz w:val="26"/>
          <w:szCs w:val="26"/>
        </w:rPr>
        <w:t xml:space="preserve"> shall be determined according to the registered order. (ii) If there is no registration of the security interest, the </w:t>
      </w:r>
      <w:r>
        <w:rPr>
          <w:rFonts w:ascii="Times New Roman" w:hAnsi="Times New Roman" w:cs="Times New Roman"/>
          <w:sz w:val="26"/>
          <w:szCs w:val="26"/>
        </w:rPr>
        <w:t>priority rule</w:t>
      </w:r>
      <w:r w:rsidRPr="00583790">
        <w:rPr>
          <w:rFonts w:ascii="Times New Roman" w:hAnsi="Times New Roman" w:cs="Times New Roman"/>
          <w:sz w:val="26"/>
          <w:szCs w:val="26"/>
        </w:rPr>
        <w:t xml:space="preserve"> shall be </w:t>
      </w:r>
      <w:r>
        <w:rPr>
          <w:rFonts w:ascii="Times New Roman" w:hAnsi="Times New Roman" w:cs="Times New Roman"/>
          <w:sz w:val="26"/>
          <w:szCs w:val="26"/>
        </w:rPr>
        <w:t xml:space="preserve">subject to </w:t>
      </w:r>
      <w:r w:rsidRPr="00583790">
        <w:rPr>
          <w:rFonts w:ascii="Times New Roman" w:hAnsi="Times New Roman" w:cs="Times New Roman"/>
          <w:sz w:val="26"/>
          <w:szCs w:val="26"/>
        </w:rPr>
        <w:t xml:space="preserve">the </w:t>
      </w:r>
      <w:r>
        <w:rPr>
          <w:rFonts w:ascii="Times New Roman" w:hAnsi="Times New Roman" w:cs="Times New Roman"/>
          <w:sz w:val="26"/>
          <w:szCs w:val="26"/>
        </w:rPr>
        <w:t>time of the contract of the security.</w:t>
      </w:r>
      <w:r w:rsidRPr="00583790">
        <w:rPr>
          <w:rFonts w:ascii="Times New Roman" w:hAnsi="Times New Roman" w:cs="Times New Roman"/>
          <w:sz w:val="26"/>
          <w:szCs w:val="26"/>
          <w:vertAlign w:val="superscript"/>
        </w:rPr>
        <w:endnoteReference w:id="58"/>
      </w:r>
    </w:p>
    <w:p w14:paraId="27C3BA13" w14:textId="1CA31BB1" w:rsidR="00165E5C" w:rsidRPr="00583790" w:rsidRDefault="00165E5C" w:rsidP="004A503E">
      <w:pPr>
        <w:spacing w:line="360" w:lineRule="auto"/>
        <w:ind w:firstLine="284"/>
        <w:jc w:val="both"/>
        <w:rPr>
          <w:rFonts w:ascii="Times New Roman" w:hAnsi="Times New Roman" w:cs="Times New Roman"/>
          <w:sz w:val="26"/>
          <w:szCs w:val="26"/>
        </w:rPr>
      </w:pPr>
      <w:r w:rsidRPr="00583790">
        <w:rPr>
          <w:rFonts w:ascii="Times New Roman" w:hAnsi="Times New Roman" w:cs="Times New Roman"/>
          <w:sz w:val="26"/>
          <w:szCs w:val="26"/>
        </w:rPr>
        <w:t xml:space="preserve">Therefore, </w:t>
      </w:r>
      <w:r>
        <w:rPr>
          <w:rFonts w:ascii="Times New Roman" w:hAnsi="Times New Roman" w:cs="Times New Roman"/>
          <w:sz w:val="26"/>
          <w:szCs w:val="26"/>
        </w:rPr>
        <w:t>in the context of Vietnamese law, the rule on priority</w:t>
      </w:r>
      <w:r w:rsidRPr="00583790">
        <w:rPr>
          <w:rFonts w:ascii="Times New Roman" w:hAnsi="Times New Roman" w:cs="Times New Roman"/>
          <w:sz w:val="26"/>
          <w:szCs w:val="26"/>
        </w:rPr>
        <w:t xml:space="preserve"> </w:t>
      </w:r>
      <w:r>
        <w:rPr>
          <w:rFonts w:ascii="Times New Roman" w:hAnsi="Times New Roman" w:cs="Times New Roman"/>
          <w:sz w:val="26"/>
          <w:szCs w:val="26"/>
        </w:rPr>
        <w:t>is that the mortgagee who first registers the secured transaction will gain priority over other mortgagees,</w:t>
      </w:r>
      <w:r w:rsidRPr="00583790">
        <w:rPr>
          <w:rFonts w:ascii="Times New Roman" w:hAnsi="Times New Roman" w:cs="Times New Roman"/>
          <w:sz w:val="26"/>
          <w:szCs w:val="26"/>
        </w:rPr>
        <w:t xml:space="preserve"> rather than the </w:t>
      </w:r>
      <w:r>
        <w:rPr>
          <w:rFonts w:ascii="Times New Roman" w:hAnsi="Times New Roman" w:cs="Times New Roman"/>
          <w:sz w:val="26"/>
          <w:szCs w:val="26"/>
        </w:rPr>
        <w:t xml:space="preserve">order in which the debtor receives the </w:t>
      </w:r>
      <w:r w:rsidRPr="00583790">
        <w:rPr>
          <w:rFonts w:ascii="Times New Roman" w:hAnsi="Times New Roman" w:cs="Times New Roman"/>
          <w:sz w:val="26"/>
          <w:szCs w:val="26"/>
        </w:rPr>
        <w:t xml:space="preserve">notification </w:t>
      </w:r>
      <w:r>
        <w:rPr>
          <w:rFonts w:ascii="Times New Roman" w:hAnsi="Times New Roman" w:cs="Times New Roman"/>
          <w:sz w:val="26"/>
          <w:szCs w:val="26"/>
        </w:rPr>
        <w:t>of the respective security interest</w:t>
      </w:r>
      <w:r w:rsidRPr="00583790">
        <w:rPr>
          <w:rFonts w:ascii="Times New Roman" w:hAnsi="Times New Roman" w:cs="Times New Roman"/>
          <w:sz w:val="26"/>
          <w:szCs w:val="26"/>
        </w:rPr>
        <w:t xml:space="preserve">. </w:t>
      </w:r>
      <w:r>
        <w:rPr>
          <w:rFonts w:ascii="Times New Roman" w:hAnsi="Times New Roman" w:cs="Times New Roman"/>
          <w:sz w:val="26"/>
          <w:szCs w:val="26"/>
        </w:rPr>
        <w:t xml:space="preserve">Some argue that </w:t>
      </w:r>
      <w:r w:rsidRPr="00583790">
        <w:rPr>
          <w:rFonts w:ascii="Times New Roman" w:hAnsi="Times New Roman" w:cs="Times New Roman"/>
          <w:sz w:val="26"/>
          <w:szCs w:val="26"/>
        </w:rPr>
        <w:t>this approach seems ineffective and unfair as it does not consider the order of the notification to the debtor, which is regarded as a key factor to determine the priority of the security interest in claims.</w:t>
      </w:r>
      <w:r w:rsidRPr="00583790">
        <w:rPr>
          <w:rFonts w:ascii="Times New Roman" w:hAnsi="Times New Roman" w:cs="Times New Roman"/>
          <w:sz w:val="26"/>
          <w:szCs w:val="26"/>
          <w:vertAlign w:val="superscript"/>
        </w:rPr>
        <w:endnoteReference w:id="59"/>
      </w:r>
      <w:r w:rsidRPr="00583790">
        <w:rPr>
          <w:rFonts w:ascii="Times New Roman" w:hAnsi="Times New Roman" w:cs="Times New Roman"/>
          <w:sz w:val="26"/>
          <w:szCs w:val="26"/>
        </w:rPr>
        <w:t xml:space="preserve"> </w:t>
      </w:r>
      <w:r>
        <w:rPr>
          <w:rFonts w:ascii="Times New Roman" w:hAnsi="Times New Roman" w:cs="Times New Roman"/>
          <w:sz w:val="26"/>
          <w:szCs w:val="26"/>
        </w:rPr>
        <w:t>To illustrate</w:t>
      </w:r>
      <w:r w:rsidRPr="00583790">
        <w:rPr>
          <w:rFonts w:ascii="Times New Roman" w:hAnsi="Times New Roman" w:cs="Times New Roman"/>
          <w:sz w:val="26"/>
          <w:szCs w:val="26"/>
        </w:rPr>
        <w:t xml:space="preserve">, he invokes the case where the mortgagor uses the claim to secure for two separate loans including the first one having registration of the security interest but no notification and the later one without registration but notification to the debtor. In such </w:t>
      </w:r>
      <w:r>
        <w:rPr>
          <w:rFonts w:ascii="Times New Roman" w:hAnsi="Times New Roman" w:cs="Times New Roman"/>
          <w:sz w:val="26"/>
          <w:szCs w:val="26"/>
        </w:rPr>
        <w:t xml:space="preserve">a </w:t>
      </w:r>
      <w:r w:rsidRPr="00583790">
        <w:rPr>
          <w:rFonts w:ascii="Times New Roman" w:hAnsi="Times New Roman" w:cs="Times New Roman"/>
          <w:sz w:val="26"/>
          <w:szCs w:val="26"/>
        </w:rPr>
        <w:t xml:space="preserve">case, the debtor will likely discharge the amount of debt for the second mortgagee </w:t>
      </w:r>
      <w:r w:rsidRPr="00583790">
        <w:rPr>
          <w:rFonts w:ascii="Times New Roman" w:hAnsi="Times New Roman" w:cs="Times New Roman"/>
          <w:sz w:val="26"/>
          <w:szCs w:val="26"/>
        </w:rPr>
        <w:lastRenderedPageBreak/>
        <w:t xml:space="preserve">due to lack of notification of the first mortgagee, even though the first security interest has already registered. </w:t>
      </w:r>
      <w:r>
        <w:rPr>
          <w:rFonts w:ascii="Times New Roman" w:hAnsi="Times New Roman" w:cs="Times New Roman"/>
          <w:sz w:val="26"/>
          <w:szCs w:val="26"/>
        </w:rPr>
        <w:t>Subject</w:t>
      </w:r>
      <w:r w:rsidRPr="00583790">
        <w:rPr>
          <w:rFonts w:ascii="Times New Roman" w:hAnsi="Times New Roman" w:cs="Times New Roman"/>
          <w:sz w:val="26"/>
          <w:szCs w:val="26"/>
        </w:rPr>
        <w:t xml:space="preserve"> to the Vietnamese law, the debtor must continuously make the payment for the first mortgagee and recourse the money</w:t>
      </w:r>
      <w:r>
        <w:rPr>
          <w:rFonts w:ascii="Times New Roman" w:hAnsi="Times New Roman" w:cs="Times New Roman"/>
          <w:sz w:val="26"/>
          <w:szCs w:val="26"/>
        </w:rPr>
        <w:t xml:space="preserve"> from the second mortgagee via</w:t>
      </w:r>
      <w:r w:rsidRPr="00583790">
        <w:rPr>
          <w:rFonts w:ascii="Times New Roman" w:hAnsi="Times New Roman" w:cs="Times New Roman"/>
          <w:sz w:val="26"/>
          <w:szCs w:val="26"/>
        </w:rPr>
        <w:t xml:space="preserve"> litigation. With the existing regime, he believes that the interest of the debtor shall be suffered seriously. Therefore, the law</w:t>
      </w:r>
      <w:r>
        <w:rPr>
          <w:rFonts w:ascii="Times New Roman" w:hAnsi="Times New Roman" w:cs="Times New Roman"/>
          <w:sz w:val="26"/>
          <w:szCs w:val="26"/>
        </w:rPr>
        <w:t>, from his point of view,</w:t>
      </w:r>
      <w:r w:rsidRPr="00583790">
        <w:rPr>
          <w:rFonts w:ascii="Times New Roman" w:hAnsi="Times New Roman" w:cs="Times New Roman"/>
          <w:sz w:val="26"/>
          <w:szCs w:val="26"/>
        </w:rPr>
        <w:t xml:space="preserve"> should provide the </w:t>
      </w:r>
      <w:r>
        <w:rPr>
          <w:rFonts w:ascii="Times New Roman" w:hAnsi="Times New Roman" w:cs="Times New Roman"/>
          <w:sz w:val="26"/>
          <w:szCs w:val="26"/>
        </w:rPr>
        <w:t>priority rule</w:t>
      </w:r>
      <w:r w:rsidRPr="00583790">
        <w:rPr>
          <w:rFonts w:ascii="Times New Roman" w:hAnsi="Times New Roman" w:cs="Times New Roman"/>
          <w:sz w:val="26"/>
          <w:szCs w:val="26"/>
        </w:rPr>
        <w:t xml:space="preserve"> between the </w:t>
      </w:r>
      <w:r>
        <w:rPr>
          <w:rFonts w:ascii="Times New Roman" w:hAnsi="Times New Roman" w:cs="Times New Roman"/>
          <w:sz w:val="26"/>
          <w:szCs w:val="26"/>
        </w:rPr>
        <w:t>competing claims</w:t>
      </w:r>
      <w:r w:rsidRPr="00583790">
        <w:rPr>
          <w:rFonts w:ascii="Times New Roman" w:hAnsi="Times New Roman" w:cs="Times New Roman"/>
          <w:sz w:val="26"/>
          <w:szCs w:val="26"/>
        </w:rPr>
        <w:t xml:space="preserve"> should be determined on the basis of the chronological order of notification to the debtor, rather than the order of registration or execution the secured transaction.</w:t>
      </w:r>
      <w:r w:rsidRPr="00583790">
        <w:rPr>
          <w:rFonts w:ascii="Times New Roman" w:hAnsi="Times New Roman" w:cs="Times New Roman"/>
          <w:sz w:val="26"/>
          <w:szCs w:val="26"/>
          <w:vertAlign w:val="superscript"/>
        </w:rPr>
        <w:endnoteReference w:id="60"/>
      </w:r>
      <w:r w:rsidRPr="00583790">
        <w:rPr>
          <w:rFonts w:ascii="Times New Roman" w:hAnsi="Times New Roman" w:cs="Times New Roman"/>
          <w:sz w:val="26"/>
          <w:szCs w:val="26"/>
        </w:rPr>
        <w:t xml:space="preserve"> Although the </w:t>
      </w:r>
      <w:r>
        <w:rPr>
          <w:rFonts w:ascii="Times New Roman" w:hAnsi="Times New Roman" w:cs="Times New Roman"/>
          <w:sz w:val="26"/>
          <w:szCs w:val="26"/>
        </w:rPr>
        <w:t xml:space="preserve">priority rule </w:t>
      </w:r>
      <w:r w:rsidRPr="00583790">
        <w:rPr>
          <w:rFonts w:ascii="Times New Roman" w:hAnsi="Times New Roman" w:cs="Times New Roman"/>
          <w:sz w:val="26"/>
          <w:szCs w:val="26"/>
        </w:rPr>
        <w:t>base</w:t>
      </w:r>
      <w:r>
        <w:rPr>
          <w:rFonts w:ascii="Times New Roman" w:hAnsi="Times New Roman" w:cs="Times New Roman"/>
          <w:sz w:val="26"/>
          <w:szCs w:val="26"/>
        </w:rPr>
        <w:t>d</w:t>
      </w:r>
      <w:r w:rsidRPr="00583790">
        <w:rPr>
          <w:rFonts w:ascii="Times New Roman" w:hAnsi="Times New Roman" w:cs="Times New Roman"/>
          <w:sz w:val="26"/>
          <w:szCs w:val="26"/>
        </w:rPr>
        <w:t xml:space="preserve"> on the</w:t>
      </w:r>
      <w:r>
        <w:rPr>
          <w:rFonts w:ascii="Times New Roman" w:hAnsi="Times New Roman" w:cs="Times New Roman"/>
          <w:sz w:val="26"/>
          <w:szCs w:val="26"/>
        </w:rPr>
        <w:t xml:space="preserve"> time of</w:t>
      </w:r>
      <w:r w:rsidRPr="00583790">
        <w:rPr>
          <w:rFonts w:ascii="Times New Roman" w:hAnsi="Times New Roman" w:cs="Times New Roman"/>
          <w:sz w:val="26"/>
          <w:szCs w:val="26"/>
        </w:rPr>
        <w:t xml:space="preserve"> notification</w:t>
      </w:r>
      <w:r>
        <w:rPr>
          <w:rFonts w:ascii="Times New Roman" w:hAnsi="Times New Roman" w:cs="Times New Roman"/>
          <w:sz w:val="26"/>
          <w:szCs w:val="26"/>
        </w:rPr>
        <w:t xml:space="preserve"> of security agreement</w:t>
      </w:r>
      <w:r w:rsidRPr="00583790">
        <w:rPr>
          <w:rFonts w:ascii="Times New Roman" w:hAnsi="Times New Roman" w:cs="Times New Roman"/>
          <w:sz w:val="26"/>
          <w:szCs w:val="26"/>
        </w:rPr>
        <w:t xml:space="preserve"> is widely seen in some jurisdictions such as France</w:t>
      </w:r>
      <w:r w:rsidRPr="00583790">
        <w:rPr>
          <w:rFonts w:ascii="Times New Roman" w:hAnsi="Times New Roman" w:cs="Times New Roman"/>
          <w:sz w:val="26"/>
          <w:szCs w:val="26"/>
          <w:vertAlign w:val="superscript"/>
        </w:rPr>
        <w:endnoteReference w:id="61"/>
      </w:r>
      <w:r w:rsidRPr="00583790">
        <w:rPr>
          <w:rFonts w:ascii="Times New Roman" w:hAnsi="Times New Roman" w:cs="Times New Roman"/>
          <w:sz w:val="26"/>
          <w:szCs w:val="26"/>
        </w:rPr>
        <w:t>, Korean</w:t>
      </w:r>
      <w:r w:rsidRPr="00583790">
        <w:rPr>
          <w:rFonts w:ascii="Times New Roman" w:hAnsi="Times New Roman" w:cs="Times New Roman"/>
          <w:sz w:val="26"/>
          <w:szCs w:val="26"/>
          <w:vertAlign w:val="superscript"/>
        </w:rPr>
        <w:endnoteReference w:id="62"/>
      </w:r>
      <w:r w:rsidRPr="00583790">
        <w:rPr>
          <w:rFonts w:ascii="Times New Roman" w:hAnsi="Times New Roman" w:cs="Times New Roman"/>
          <w:sz w:val="26"/>
          <w:szCs w:val="26"/>
        </w:rPr>
        <w:t xml:space="preserve"> and even Japan,</w:t>
      </w:r>
      <w:r w:rsidRPr="00583790">
        <w:rPr>
          <w:rFonts w:ascii="Times New Roman" w:hAnsi="Times New Roman" w:cs="Times New Roman"/>
          <w:sz w:val="26"/>
          <w:szCs w:val="26"/>
          <w:vertAlign w:val="superscript"/>
        </w:rPr>
        <w:endnoteReference w:id="63"/>
      </w:r>
      <w:r w:rsidRPr="00583790">
        <w:rPr>
          <w:rFonts w:ascii="Times New Roman" w:hAnsi="Times New Roman" w:cs="Times New Roman"/>
          <w:sz w:val="26"/>
          <w:szCs w:val="26"/>
        </w:rPr>
        <w:t xml:space="preserve"> in the case of Vietnam, the </w:t>
      </w:r>
      <w:r>
        <w:rPr>
          <w:rFonts w:ascii="Times New Roman" w:hAnsi="Times New Roman" w:cs="Times New Roman"/>
          <w:sz w:val="26"/>
          <w:szCs w:val="26"/>
        </w:rPr>
        <w:t xml:space="preserve">priority rule </w:t>
      </w:r>
      <w:r w:rsidRPr="00583790">
        <w:rPr>
          <w:rFonts w:ascii="Times New Roman" w:hAnsi="Times New Roman" w:cs="Times New Roman"/>
          <w:sz w:val="26"/>
          <w:szCs w:val="26"/>
        </w:rPr>
        <w:t xml:space="preserve">should be </w:t>
      </w:r>
      <w:r>
        <w:rPr>
          <w:rFonts w:ascii="Times New Roman" w:hAnsi="Times New Roman" w:cs="Times New Roman"/>
          <w:sz w:val="26"/>
          <w:szCs w:val="26"/>
        </w:rPr>
        <w:t>subject to</w:t>
      </w:r>
      <w:r w:rsidRPr="00583790">
        <w:rPr>
          <w:rFonts w:ascii="Times New Roman" w:hAnsi="Times New Roman" w:cs="Times New Roman"/>
          <w:sz w:val="26"/>
          <w:szCs w:val="26"/>
        </w:rPr>
        <w:t xml:space="preserve"> the order of registration for the secured transaction.</w:t>
      </w:r>
      <w:r>
        <w:rPr>
          <w:rFonts w:ascii="Times New Roman" w:hAnsi="Times New Roman" w:cs="Times New Roman"/>
          <w:sz w:val="26"/>
          <w:szCs w:val="26"/>
        </w:rPr>
        <w:t xml:space="preserve"> The rationale is</w:t>
      </w:r>
      <w:r w:rsidRPr="00583790">
        <w:rPr>
          <w:rFonts w:ascii="Times New Roman" w:hAnsi="Times New Roman" w:cs="Times New Roman"/>
          <w:sz w:val="26"/>
          <w:szCs w:val="26"/>
        </w:rPr>
        <w:t xml:space="preserve">, as </w:t>
      </w:r>
      <w:r>
        <w:rPr>
          <w:rFonts w:ascii="Times New Roman" w:hAnsi="Times New Roman" w:cs="Times New Roman"/>
          <w:sz w:val="26"/>
          <w:szCs w:val="26"/>
        </w:rPr>
        <w:t>analysis</w:t>
      </w:r>
      <w:r w:rsidRPr="00583790">
        <w:rPr>
          <w:rFonts w:ascii="Times New Roman" w:hAnsi="Times New Roman" w:cs="Times New Roman"/>
          <w:sz w:val="26"/>
          <w:szCs w:val="26"/>
        </w:rPr>
        <w:t xml:space="preserve">, to avoid the case where the debtor will discharge the debt in favour of the second mortgagee notwithstanding the first security transaction, the law should provide that either mortgagee or mortgagor must send the notification to the debtor of the security transaction immediately. In such case, the debtor can determine easily to whom to pay to by checking in the Registration Agency for Secured Transactions of the Ministry of Justice in just a few minutes. Besides, </w:t>
      </w:r>
      <w:r>
        <w:rPr>
          <w:rFonts w:ascii="Times New Roman" w:hAnsi="Times New Roman" w:cs="Times New Roman"/>
          <w:sz w:val="26"/>
          <w:szCs w:val="26"/>
        </w:rPr>
        <w:t xml:space="preserve">as the nature of future receivables which usually cannot identify the debtors in the security agreement until the right to payment arises, </w:t>
      </w:r>
      <w:r w:rsidRPr="00583790">
        <w:rPr>
          <w:rFonts w:ascii="Times New Roman" w:hAnsi="Times New Roman" w:cs="Times New Roman"/>
          <w:sz w:val="26"/>
          <w:szCs w:val="26"/>
        </w:rPr>
        <w:t xml:space="preserve">it </w:t>
      </w:r>
      <w:r>
        <w:rPr>
          <w:rFonts w:ascii="Times New Roman" w:hAnsi="Times New Roman" w:cs="Times New Roman"/>
          <w:sz w:val="26"/>
          <w:szCs w:val="26"/>
        </w:rPr>
        <w:t>may be considered as an obstacle</w:t>
      </w:r>
      <w:r w:rsidRPr="00583790">
        <w:rPr>
          <w:rFonts w:ascii="Times New Roman" w:hAnsi="Times New Roman" w:cs="Times New Roman"/>
          <w:sz w:val="26"/>
          <w:szCs w:val="26"/>
        </w:rPr>
        <w:t xml:space="preserve"> for the mortgagor and mortgagee to give the notification to </w:t>
      </w:r>
      <w:r>
        <w:rPr>
          <w:rFonts w:ascii="Times New Roman" w:hAnsi="Times New Roman" w:cs="Times New Roman"/>
          <w:sz w:val="26"/>
          <w:szCs w:val="26"/>
        </w:rPr>
        <w:t xml:space="preserve">underlying </w:t>
      </w:r>
      <w:r w:rsidRPr="00583790">
        <w:rPr>
          <w:rFonts w:ascii="Times New Roman" w:hAnsi="Times New Roman" w:cs="Times New Roman"/>
          <w:sz w:val="26"/>
          <w:szCs w:val="26"/>
        </w:rPr>
        <w:t>debtors about the mortgage agreement</w:t>
      </w:r>
      <w:r>
        <w:rPr>
          <w:rFonts w:ascii="Times New Roman" w:hAnsi="Times New Roman" w:cs="Times New Roman"/>
          <w:sz w:val="26"/>
          <w:szCs w:val="26"/>
        </w:rPr>
        <w:t xml:space="preserve"> since there is no debtor to notify</w:t>
      </w:r>
      <w:r w:rsidRPr="00583790">
        <w:rPr>
          <w:rFonts w:ascii="Times New Roman" w:hAnsi="Times New Roman" w:cs="Times New Roman"/>
          <w:sz w:val="26"/>
          <w:szCs w:val="26"/>
        </w:rPr>
        <w:t xml:space="preserve">. In such </w:t>
      </w:r>
      <w:r>
        <w:rPr>
          <w:rFonts w:ascii="Times New Roman" w:hAnsi="Times New Roman" w:cs="Times New Roman"/>
          <w:sz w:val="26"/>
          <w:szCs w:val="26"/>
        </w:rPr>
        <w:t xml:space="preserve">a </w:t>
      </w:r>
      <w:r w:rsidRPr="00583790">
        <w:rPr>
          <w:rFonts w:ascii="Times New Roman" w:hAnsi="Times New Roman" w:cs="Times New Roman"/>
          <w:sz w:val="26"/>
          <w:szCs w:val="26"/>
        </w:rPr>
        <w:t>case, the registration system, rather than noti</w:t>
      </w:r>
      <w:r>
        <w:rPr>
          <w:rFonts w:ascii="Times New Roman" w:hAnsi="Times New Roman" w:cs="Times New Roman"/>
          <w:sz w:val="26"/>
          <w:szCs w:val="26"/>
        </w:rPr>
        <w:t>fication</w:t>
      </w:r>
      <w:r w:rsidRPr="00583790">
        <w:rPr>
          <w:rFonts w:ascii="Times New Roman" w:hAnsi="Times New Roman" w:cs="Times New Roman"/>
          <w:sz w:val="26"/>
          <w:szCs w:val="26"/>
        </w:rPr>
        <w:t xml:space="preserve"> seems effective to perfect the security transaction over the third parties.  </w:t>
      </w:r>
    </w:p>
    <w:p w14:paraId="691AA4D9" w14:textId="5D7EFF8A" w:rsidR="00165E5C" w:rsidRPr="003E4936" w:rsidRDefault="00165E5C" w:rsidP="004A503E">
      <w:pPr>
        <w:pStyle w:val="ListParagraph"/>
        <w:numPr>
          <w:ilvl w:val="1"/>
          <w:numId w:val="2"/>
        </w:numPr>
        <w:tabs>
          <w:tab w:val="left" w:pos="709"/>
        </w:tabs>
        <w:spacing w:line="360" w:lineRule="auto"/>
        <w:ind w:left="709" w:hanging="709"/>
        <w:rPr>
          <w:rFonts w:ascii="Times New Roman" w:hAnsi="Times New Roman" w:cs="Times New Roman"/>
          <w:sz w:val="26"/>
          <w:szCs w:val="26"/>
        </w:rPr>
      </w:pPr>
      <w:bookmarkStart w:id="7" w:name="_Toc522459433"/>
      <w:r w:rsidRPr="003E4936">
        <w:rPr>
          <w:rFonts w:ascii="Times New Roman" w:hAnsi="Times New Roman" w:cs="Times New Roman"/>
          <w:sz w:val="26"/>
          <w:szCs w:val="26"/>
        </w:rPr>
        <w:t>The unbalancing of interests between debtors and mortgagees</w:t>
      </w:r>
      <w:bookmarkEnd w:id="7"/>
      <w:r w:rsidRPr="003E4936">
        <w:rPr>
          <w:rFonts w:ascii="Times New Roman" w:hAnsi="Times New Roman" w:cs="Times New Roman"/>
          <w:sz w:val="26"/>
          <w:szCs w:val="26"/>
        </w:rPr>
        <w:t xml:space="preserve"> </w:t>
      </w:r>
    </w:p>
    <w:p w14:paraId="091A451D" w14:textId="0E5EBCEA" w:rsidR="00583790" w:rsidRPr="00583790" w:rsidRDefault="00165E5C"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Under Vietnamese law, the security interest made in violation of a </w:t>
      </w:r>
      <w:r w:rsidRPr="00492434">
        <w:rPr>
          <w:rFonts w:ascii="Times New Roman" w:hAnsi="Times New Roman" w:cs="Times New Roman"/>
          <w:sz w:val="26"/>
          <w:szCs w:val="26"/>
        </w:rPr>
        <w:t xml:space="preserve">non-security clause </w:t>
      </w:r>
      <w:r>
        <w:rPr>
          <w:rFonts w:ascii="Times New Roman" w:hAnsi="Times New Roman" w:cs="Times New Roman"/>
          <w:sz w:val="26"/>
          <w:szCs w:val="26"/>
        </w:rPr>
        <w:t>is highly effective</w:t>
      </w:r>
      <w:r w:rsidRPr="00492434">
        <w:rPr>
          <w:rFonts w:ascii="Times New Roman" w:hAnsi="Times New Roman" w:cs="Times New Roman"/>
          <w:sz w:val="26"/>
          <w:szCs w:val="26"/>
        </w:rPr>
        <w:t>.</w:t>
      </w:r>
      <w:r>
        <w:rPr>
          <w:rFonts w:ascii="Times New Roman" w:hAnsi="Times New Roman" w:cs="Times New Roman"/>
          <w:sz w:val="26"/>
          <w:szCs w:val="26"/>
        </w:rPr>
        <w:t xml:space="preserve"> Previously,</w:t>
      </w:r>
      <w:r w:rsidRPr="00492434">
        <w:rPr>
          <w:rFonts w:ascii="Times New Roman" w:hAnsi="Times New Roman" w:cs="Times New Roman"/>
          <w:sz w:val="26"/>
          <w:szCs w:val="26"/>
        </w:rPr>
        <w:t xml:space="preserve"> </w:t>
      </w:r>
      <w:r>
        <w:rPr>
          <w:rFonts w:ascii="Times New Roman" w:hAnsi="Times New Roman" w:cs="Times New Roman"/>
          <w:sz w:val="26"/>
          <w:szCs w:val="26"/>
        </w:rPr>
        <w:t>subject to</w:t>
      </w:r>
      <w:r w:rsidRPr="00492434">
        <w:rPr>
          <w:rFonts w:ascii="Times New Roman" w:hAnsi="Times New Roman" w:cs="Times New Roman"/>
          <w:sz w:val="26"/>
          <w:szCs w:val="26"/>
        </w:rPr>
        <w:t xml:space="preserve"> Article 22 para.1 of the Decree 163</w:t>
      </w:r>
      <w:r>
        <w:rPr>
          <w:rFonts w:ascii="Times New Roman" w:hAnsi="Times New Roman" w:cs="Times New Roman"/>
          <w:sz w:val="26"/>
          <w:szCs w:val="26"/>
        </w:rPr>
        <w:t>, it</w:t>
      </w:r>
      <w:r w:rsidRPr="00492434">
        <w:rPr>
          <w:rFonts w:ascii="Times New Roman" w:hAnsi="Times New Roman" w:cs="Times New Roman"/>
          <w:sz w:val="26"/>
          <w:szCs w:val="26"/>
        </w:rPr>
        <w:t xml:space="preserve"> allow</w:t>
      </w:r>
      <w:r>
        <w:rPr>
          <w:rFonts w:ascii="Times New Roman" w:hAnsi="Times New Roman" w:cs="Times New Roman"/>
          <w:sz w:val="26"/>
          <w:szCs w:val="26"/>
        </w:rPr>
        <w:t>s</w:t>
      </w:r>
      <w:r w:rsidRPr="00492434">
        <w:rPr>
          <w:rFonts w:ascii="Times New Roman" w:hAnsi="Times New Roman" w:cs="Times New Roman"/>
          <w:sz w:val="26"/>
          <w:szCs w:val="26"/>
        </w:rPr>
        <w:t xml:space="preserve"> the person who holds the right to the debt claim to mortgage part or the whole of that claim, including also future </w:t>
      </w:r>
      <w:r>
        <w:rPr>
          <w:rFonts w:ascii="Times New Roman" w:hAnsi="Times New Roman" w:cs="Times New Roman"/>
          <w:sz w:val="26"/>
          <w:szCs w:val="26"/>
        </w:rPr>
        <w:t>debt-</w:t>
      </w:r>
      <w:r w:rsidRPr="00492434">
        <w:rPr>
          <w:rFonts w:ascii="Times New Roman" w:hAnsi="Times New Roman" w:cs="Times New Roman"/>
          <w:sz w:val="26"/>
          <w:szCs w:val="26"/>
        </w:rPr>
        <w:t>claim</w:t>
      </w:r>
      <w:r>
        <w:rPr>
          <w:rFonts w:ascii="Times New Roman" w:hAnsi="Times New Roman" w:cs="Times New Roman"/>
          <w:sz w:val="26"/>
          <w:szCs w:val="26"/>
        </w:rPr>
        <w:t>s</w:t>
      </w:r>
      <w:r>
        <w:rPr>
          <w:rStyle w:val="EndnoteReference"/>
          <w:rFonts w:ascii="Times New Roman" w:hAnsi="Times New Roman" w:cs="Times New Roman"/>
          <w:sz w:val="26"/>
          <w:szCs w:val="26"/>
        </w:rPr>
        <w:endnoteReference w:id="64"/>
      </w:r>
      <w:r w:rsidRPr="00492434">
        <w:rPr>
          <w:rFonts w:ascii="Times New Roman" w:hAnsi="Times New Roman" w:cs="Times New Roman"/>
          <w:sz w:val="26"/>
          <w:szCs w:val="26"/>
        </w:rPr>
        <w:t xml:space="preserve"> </w:t>
      </w:r>
      <w:r w:rsidR="00492434" w:rsidRPr="00492434">
        <w:rPr>
          <w:rFonts w:ascii="Times New Roman" w:hAnsi="Times New Roman" w:cs="Times New Roman"/>
          <w:sz w:val="26"/>
          <w:szCs w:val="26"/>
        </w:rPr>
        <w:t xml:space="preserve">without the consent of the debtor. </w:t>
      </w:r>
      <w:r w:rsidR="007B6CB7">
        <w:rPr>
          <w:rFonts w:ascii="Times New Roman" w:hAnsi="Times New Roman" w:cs="Times New Roman"/>
          <w:sz w:val="26"/>
          <w:szCs w:val="26"/>
        </w:rPr>
        <w:t xml:space="preserve">If such provision refuses the validity of </w:t>
      </w:r>
      <w:r w:rsidR="00B40FCC">
        <w:rPr>
          <w:rFonts w:ascii="Times New Roman" w:hAnsi="Times New Roman" w:cs="Times New Roman"/>
          <w:sz w:val="26"/>
          <w:szCs w:val="26"/>
        </w:rPr>
        <w:t xml:space="preserve">non-security clause, </w:t>
      </w:r>
      <w:r w:rsidR="007B6CB7">
        <w:rPr>
          <w:rFonts w:ascii="Times New Roman" w:hAnsi="Times New Roman" w:cs="Times New Roman"/>
          <w:sz w:val="26"/>
          <w:szCs w:val="26"/>
        </w:rPr>
        <w:t xml:space="preserve">it will </w:t>
      </w:r>
      <w:r w:rsidR="00B40FCC">
        <w:rPr>
          <w:rFonts w:ascii="Times New Roman" w:hAnsi="Times New Roman" w:cs="Times New Roman"/>
          <w:sz w:val="26"/>
          <w:szCs w:val="26"/>
        </w:rPr>
        <w:t>t</w:t>
      </w:r>
      <w:r w:rsidR="00583790" w:rsidRPr="00583790">
        <w:rPr>
          <w:rFonts w:ascii="Times New Roman" w:hAnsi="Times New Roman" w:cs="Times New Roman"/>
          <w:sz w:val="26"/>
          <w:szCs w:val="26"/>
        </w:rPr>
        <w:t>o some extent</w:t>
      </w:r>
      <w:r w:rsidR="007B6CB7">
        <w:rPr>
          <w:rFonts w:ascii="Times New Roman" w:hAnsi="Times New Roman" w:cs="Times New Roman"/>
          <w:sz w:val="26"/>
          <w:szCs w:val="26"/>
        </w:rPr>
        <w:t xml:space="preserve"> be </w:t>
      </w:r>
      <w:r w:rsidR="00583790" w:rsidRPr="00583790">
        <w:rPr>
          <w:rFonts w:ascii="Times New Roman" w:hAnsi="Times New Roman" w:cs="Times New Roman"/>
          <w:sz w:val="26"/>
          <w:szCs w:val="26"/>
        </w:rPr>
        <w:t xml:space="preserve">unequal to debtors with respect to the future </w:t>
      </w:r>
      <w:r w:rsidR="00B40FCC">
        <w:rPr>
          <w:rFonts w:ascii="Times New Roman" w:hAnsi="Times New Roman" w:cs="Times New Roman"/>
          <w:sz w:val="26"/>
          <w:szCs w:val="26"/>
        </w:rPr>
        <w:t>debt-</w:t>
      </w:r>
      <w:r w:rsidR="00583790" w:rsidRPr="00583790">
        <w:rPr>
          <w:rFonts w:ascii="Times New Roman" w:hAnsi="Times New Roman" w:cs="Times New Roman"/>
          <w:sz w:val="26"/>
          <w:szCs w:val="26"/>
        </w:rPr>
        <w:t xml:space="preserve">claim. As to security interests in </w:t>
      </w:r>
      <w:r w:rsidR="00583790" w:rsidRPr="00583790">
        <w:rPr>
          <w:rFonts w:ascii="Times New Roman" w:hAnsi="Times New Roman" w:cs="Times New Roman"/>
          <w:sz w:val="26"/>
          <w:szCs w:val="26"/>
        </w:rPr>
        <w:lastRenderedPageBreak/>
        <w:t>future</w:t>
      </w:r>
      <w:r w:rsidR="00B40FCC">
        <w:rPr>
          <w:rFonts w:ascii="Times New Roman" w:hAnsi="Times New Roman" w:cs="Times New Roman"/>
          <w:sz w:val="26"/>
          <w:szCs w:val="26"/>
        </w:rPr>
        <w:t xml:space="preserve"> debt-</w:t>
      </w:r>
      <w:r w:rsidR="00583790" w:rsidRPr="00583790">
        <w:rPr>
          <w:rFonts w:ascii="Times New Roman" w:hAnsi="Times New Roman" w:cs="Times New Roman"/>
          <w:sz w:val="26"/>
          <w:szCs w:val="26"/>
        </w:rPr>
        <w:t>claim</w:t>
      </w:r>
      <w:r w:rsidR="00234BC9">
        <w:rPr>
          <w:rFonts w:ascii="Times New Roman" w:hAnsi="Times New Roman" w:cs="Times New Roman"/>
          <w:sz w:val="26"/>
          <w:szCs w:val="26"/>
        </w:rPr>
        <w:t>s</w:t>
      </w:r>
      <w:r w:rsidR="00583790" w:rsidRPr="00583790">
        <w:rPr>
          <w:rFonts w:ascii="Times New Roman" w:hAnsi="Times New Roman" w:cs="Times New Roman"/>
          <w:sz w:val="26"/>
          <w:szCs w:val="26"/>
        </w:rPr>
        <w:t xml:space="preserve">, normally a contractual prohibition of security is effective subsequent to the security interest over the future receivable, in such case, if we just protect the mortgagee by way of acknowledging the validity of the security agreement between the mortgagor and the mortgagee, the debtors’ interests will be left, and it can be seriously harmful. For instance, the obligor may bear additional costs due to the fact that performance has to be rendered to the mortgagee instead of the original mortgagor in case of international transfers.  </w:t>
      </w:r>
    </w:p>
    <w:p w14:paraId="4FDA23AE" w14:textId="638227C9" w:rsidR="00583790" w:rsidRPr="00583790" w:rsidRDefault="00583790" w:rsidP="004A503E">
      <w:pPr>
        <w:spacing w:line="360" w:lineRule="auto"/>
        <w:ind w:firstLine="284"/>
        <w:jc w:val="both"/>
        <w:rPr>
          <w:rFonts w:ascii="Times New Roman" w:hAnsi="Times New Roman" w:cs="Times New Roman"/>
          <w:sz w:val="26"/>
          <w:szCs w:val="26"/>
        </w:rPr>
      </w:pPr>
      <w:r w:rsidRPr="00583790">
        <w:rPr>
          <w:rFonts w:ascii="Times New Roman" w:hAnsi="Times New Roman" w:cs="Times New Roman"/>
          <w:sz w:val="26"/>
          <w:szCs w:val="26"/>
        </w:rPr>
        <w:t>In case of absence of the notification, it is high a chance that the debtor could not know the security agreement between the mortgagor and the mortgagee. Moreover, the mortgagor, in such case, would try to seduce the obligor (</w:t>
      </w:r>
      <w:r w:rsidR="00FB5CA7">
        <w:rPr>
          <w:rFonts w:ascii="Times New Roman" w:hAnsi="Times New Roman" w:cs="Times New Roman"/>
          <w:sz w:val="26"/>
          <w:szCs w:val="26"/>
        </w:rPr>
        <w:t xml:space="preserve">the </w:t>
      </w:r>
      <w:r w:rsidRPr="00583790">
        <w:rPr>
          <w:rFonts w:ascii="Times New Roman" w:hAnsi="Times New Roman" w:cs="Times New Roman"/>
          <w:sz w:val="26"/>
          <w:szCs w:val="26"/>
        </w:rPr>
        <w:t xml:space="preserve">debtor) to enter into the contract by adding or accepting the anti-security claim although he had taken the security interest over the future claim with the lender already. In </w:t>
      </w:r>
      <w:r w:rsidR="00FB5CA7">
        <w:rPr>
          <w:rFonts w:ascii="Times New Roman" w:hAnsi="Times New Roman" w:cs="Times New Roman"/>
          <w:sz w:val="26"/>
          <w:szCs w:val="26"/>
        </w:rPr>
        <w:t>this context</w:t>
      </w:r>
      <w:r w:rsidRPr="00583790">
        <w:rPr>
          <w:rFonts w:ascii="Times New Roman" w:hAnsi="Times New Roman" w:cs="Times New Roman"/>
          <w:sz w:val="26"/>
          <w:szCs w:val="26"/>
        </w:rPr>
        <w:t xml:space="preserve">, the Vietnamese law just protects the mortgagee from the anti-security clause, and it still does not resolve the unequal interest of the debtors and mortgagee. </w:t>
      </w:r>
    </w:p>
    <w:p w14:paraId="6A7A27DD" w14:textId="2D0B4BB1" w:rsidR="00B34C1F" w:rsidRPr="00583790" w:rsidRDefault="004500E2" w:rsidP="004A503E">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Therefore</w:t>
      </w:r>
      <w:r w:rsidR="00583790" w:rsidRPr="00583790">
        <w:rPr>
          <w:rFonts w:ascii="Times New Roman" w:hAnsi="Times New Roman" w:cs="Times New Roman"/>
          <w:sz w:val="26"/>
          <w:szCs w:val="26"/>
        </w:rPr>
        <w:t xml:space="preserve">, </w:t>
      </w:r>
      <w:r>
        <w:rPr>
          <w:rFonts w:ascii="Times New Roman" w:hAnsi="Times New Roman" w:cs="Times New Roman"/>
          <w:sz w:val="26"/>
          <w:szCs w:val="26"/>
        </w:rPr>
        <w:t xml:space="preserve">in order </w:t>
      </w:r>
      <w:r w:rsidR="00583790" w:rsidRPr="00583790">
        <w:rPr>
          <w:rFonts w:ascii="Times New Roman" w:hAnsi="Times New Roman" w:cs="Times New Roman"/>
          <w:sz w:val="26"/>
          <w:szCs w:val="26"/>
        </w:rPr>
        <w:t>to balance the interest between the debtors and mortgagee, the Vietnamese law sh</w:t>
      </w:r>
      <w:r w:rsidR="00AD483F">
        <w:rPr>
          <w:rFonts w:ascii="Times New Roman" w:hAnsi="Times New Roman" w:cs="Times New Roman"/>
          <w:sz w:val="26"/>
          <w:szCs w:val="26"/>
        </w:rPr>
        <w:t>ould</w:t>
      </w:r>
      <w:r w:rsidR="00583790" w:rsidRPr="00583790">
        <w:rPr>
          <w:rFonts w:ascii="Times New Roman" w:hAnsi="Times New Roman" w:cs="Times New Roman"/>
          <w:sz w:val="26"/>
          <w:szCs w:val="26"/>
        </w:rPr>
        <w:t xml:space="preserve"> </w:t>
      </w:r>
      <w:r>
        <w:rPr>
          <w:rFonts w:ascii="Times New Roman" w:hAnsi="Times New Roman" w:cs="Times New Roman"/>
          <w:sz w:val="26"/>
          <w:szCs w:val="26"/>
        </w:rPr>
        <w:t>protect the</w:t>
      </w:r>
      <w:r w:rsidR="00583790" w:rsidRPr="00583790">
        <w:rPr>
          <w:rFonts w:ascii="Times New Roman" w:hAnsi="Times New Roman" w:cs="Times New Roman"/>
          <w:sz w:val="26"/>
          <w:szCs w:val="26"/>
        </w:rPr>
        <w:t xml:space="preserve"> mortgagee </w:t>
      </w:r>
      <w:r>
        <w:rPr>
          <w:rFonts w:ascii="Times New Roman" w:hAnsi="Times New Roman" w:cs="Times New Roman"/>
          <w:sz w:val="26"/>
          <w:szCs w:val="26"/>
        </w:rPr>
        <w:t>from</w:t>
      </w:r>
      <w:r w:rsidR="00583790" w:rsidRPr="00583790">
        <w:rPr>
          <w:rFonts w:ascii="Times New Roman" w:hAnsi="Times New Roman" w:cs="Times New Roman"/>
          <w:sz w:val="26"/>
          <w:szCs w:val="26"/>
        </w:rPr>
        <w:t xml:space="preserve"> the anti-security clause </w:t>
      </w:r>
      <w:r>
        <w:rPr>
          <w:rFonts w:ascii="Times New Roman" w:hAnsi="Times New Roman" w:cs="Times New Roman"/>
          <w:sz w:val="26"/>
          <w:szCs w:val="26"/>
        </w:rPr>
        <w:t>by recogni</w:t>
      </w:r>
      <w:r w:rsidR="00FB5CA7">
        <w:rPr>
          <w:rFonts w:ascii="Times New Roman" w:hAnsi="Times New Roman" w:cs="Times New Roman"/>
          <w:sz w:val="26"/>
          <w:szCs w:val="26"/>
        </w:rPr>
        <w:t>z</w:t>
      </w:r>
      <w:r>
        <w:rPr>
          <w:rFonts w:ascii="Times New Roman" w:hAnsi="Times New Roman" w:cs="Times New Roman"/>
          <w:sz w:val="26"/>
          <w:szCs w:val="26"/>
        </w:rPr>
        <w:t>ing the effectiveness of</w:t>
      </w:r>
      <w:r w:rsidR="00583790" w:rsidRPr="00583790">
        <w:rPr>
          <w:rFonts w:ascii="Times New Roman" w:hAnsi="Times New Roman" w:cs="Times New Roman"/>
          <w:sz w:val="26"/>
          <w:szCs w:val="26"/>
        </w:rPr>
        <w:t xml:space="preserve"> the mortgage agreement.</w:t>
      </w:r>
      <w:r>
        <w:rPr>
          <w:rFonts w:ascii="Times New Roman" w:hAnsi="Times New Roman" w:cs="Times New Roman"/>
          <w:sz w:val="26"/>
          <w:szCs w:val="26"/>
        </w:rPr>
        <w:t xml:space="preserve"> This approach will provide </w:t>
      </w:r>
      <w:r w:rsidR="00FB5CA7">
        <w:rPr>
          <w:rFonts w:ascii="Times New Roman" w:hAnsi="Times New Roman" w:cs="Times New Roman"/>
          <w:sz w:val="26"/>
          <w:szCs w:val="26"/>
        </w:rPr>
        <w:t xml:space="preserve">greater </w:t>
      </w:r>
      <w:r>
        <w:rPr>
          <w:rFonts w:ascii="Times New Roman" w:hAnsi="Times New Roman" w:cs="Times New Roman"/>
          <w:sz w:val="26"/>
          <w:szCs w:val="26"/>
        </w:rPr>
        <w:t xml:space="preserve">certainty to </w:t>
      </w:r>
      <w:r w:rsidR="00FB5CA7">
        <w:rPr>
          <w:rFonts w:ascii="Times New Roman" w:hAnsi="Times New Roman" w:cs="Times New Roman"/>
          <w:sz w:val="26"/>
          <w:szCs w:val="26"/>
        </w:rPr>
        <w:t xml:space="preserve">the </w:t>
      </w:r>
      <w:r>
        <w:rPr>
          <w:rFonts w:ascii="Times New Roman" w:hAnsi="Times New Roman" w:cs="Times New Roman"/>
          <w:sz w:val="26"/>
          <w:szCs w:val="26"/>
        </w:rPr>
        <w:t>mortgagee as to the mortgage.</w:t>
      </w:r>
      <w:r w:rsidR="00583790" w:rsidRPr="00583790">
        <w:rPr>
          <w:rFonts w:ascii="Times New Roman" w:hAnsi="Times New Roman" w:cs="Times New Roman"/>
          <w:sz w:val="26"/>
          <w:szCs w:val="26"/>
        </w:rPr>
        <w:t xml:space="preserve"> </w:t>
      </w:r>
      <w:r w:rsidR="00AD483F">
        <w:rPr>
          <w:rFonts w:ascii="Times New Roman" w:hAnsi="Times New Roman" w:cs="Times New Roman"/>
          <w:sz w:val="26"/>
          <w:szCs w:val="26"/>
        </w:rPr>
        <w:t>Furthermore</w:t>
      </w:r>
      <w:r w:rsidR="00583790" w:rsidRPr="00583790">
        <w:rPr>
          <w:rFonts w:ascii="Times New Roman" w:hAnsi="Times New Roman" w:cs="Times New Roman"/>
          <w:sz w:val="26"/>
          <w:szCs w:val="26"/>
        </w:rPr>
        <w:t xml:space="preserve">, as the mortgagor acts contrary to its contractual duties, it is liable for </w:t>
      </w:r>
      <w:r>
        <w:rPr>
          <w:rFonts w:ascii="Times New Roman" w:hAnsi="Times New Roman" w:cs="Times New Roman"/>
          <w:sz w:val="26"/>
          <w:szCs w:val="26"/>
        </w:rPr>
        <w:t xml:space="preserve">compensatory </w:t>
      </w:r>
      <w:r w:rsidR="00583790" w:rsidRPr="00583790">
        <w:rPr>
          <w:rFonts w:ascii="Times New Roman" w:hAnsi="Times New Roman" w:cs="Times New Roman"/>
          <w:sz w:val="26"/>
          <w:szCs w:val="26"/>
        </w:rPr>
        <w:t>damages arising from the obligor for non-performance of the contract</w:t>
      </w:r>
      <w:r w:rsidR="00492434">
        <w:rPr>
          <w:rFonts w:ascii="Times New Roman" w:hAnsi="Times New Roman" w:cs="Times New Roman"/>
          <w:sz w:val="26"/>
          <w:szCs w:val="26"/>
        </w:rPr>
        <w:t>,</w:t>
      </w:r>
      <w:r w:rsidR="00583790" w:rsidRPr="00583790">
        <w:rPr>
          <w:rFonts w:ascii="Times New Roman" w:hAnsi="Times New Roman" w:cs="Times New Roman"/>
          <w:sz w:val="26"/>
          <w:szCs w:val="26"/>
        </w:rPr>
        <w:t xml:space="preserve"> </w:t>
      </w:r>
      <w:r w:rsidR="00492434">
        <w:rPr>
          <w:rFonts w:ascii="Times New Roman" w:hAnsi="Times New Roman" w:cs="Times New Roman"/>
          <w:sz w:val="26"/>
          <w:szCs w:val="26"/>
        </w:rPr>
        <w:t>for instance,</w:t>
      </w:r>
      <w:r w:rsidR="00583790" w:rsidRPr="00583790">
        <w:rPr>
          <w:rFonts w:ascii="Times New Roman" w:hAnsi="Times New Roman" w:cs="Times New Roman"/>
          <w:sz w:val="26"/>
          <w:szCs w:val="26"/>
        </w:rPr>
        <w:t xml:space="preserve"> the arising fee for transferring the money to the mortgagee in case of the enforceable of the security interest in the future </w:t>
      </w:r>
      <w:r w:rsidR="00A86884">
        <w:rPr>
          <w:rFonts w:ascii="Times New Roman" w:hAnsi="Times New Roman" w:cs="Times New Roman"/>
          <w:sz w:val="26"/>
          <w:szCs w:val="26"/>
        </w:rPr>
        <w:t>receivable</w:t>
      </w:r>
      <w:r w:rsidR="00E059AD">
        <w:rPr>
          <w:rFonts w:ascii="Times New Roman" w:hAnsi="Times New Roman" w:cs="Times New Roman"/>
          <w:sz w:val="26"/>
          <w:szCs w:val="26"/>
        </w:rPr>
        <w:t>s</w:t>
      </w:r>
      <w:r w:rsidR="00583790" w:rsidRPr="00583790">
        <w:rPr>
          <w:rFonts w:ascii="Times New Roman" w:hAnsi="Times New Roman" w:cs="Times New Roman"/>
          <w:sz w:val="26"/>
          <w:szCs w:val="26"/>
        </w:rPr>
        <w:t>.</w:t>
      </w:r>
    </w:p>
    <w:p w14:paraId="728F0C05" w14:textId="551B4198" w:rsidR="00636AE0" w:rsidRPr="0043232D" w:rsidRDefault="00636AE0" w:rsidP="004A503E">
      <w:pPr>
        <w:spacing w:line="360" w:lineRule="auto"/>
        <w:ind w:firstLine="284"/>
        <w:jc w:val="both"/>
        <w:rPr>
          <w:rFonts w:ascii="Times New Roman" w:hAnsi="Times New Roman" w:cs="Times New Roman"/>
          <w:b/>
          <w:sz w:val="26"/>
          <w:szCs w:val="26"/>
        </w:rPr>
      </w:pPr>
    </w:p>
    <w:sectPr w:rsidR="00636AE0" w:rsidRPr="0043232D">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0B0C1" w14:textId="77777777" w:rsidR="009A6ADA" w:rsidRDefault="009A6ADA" w:rsidP="00340909">
      <w:pPr>
        <w:spacing w:after="0" w:line="240" w:lineRule="auto"/>
      </w:pPr>
      <w:r>
        <w:separator/>
      </w:r>
    </w:p>
  </w:endnote>
  <w:endnote w:type="continuationSeparator" w:id="0">
    <w:p w14:paraId="5FAE720E" w14:textId="77777777" w:rsidR="009A6ADA" w:rsidRDefault="009A6ADA" w:rsidP="00340909">
      <w:pPr>
        <w:spacing w:after="0" w:line="240" w:lineRule="auto"/>
      </w:pPr>
      <w:r>
        <w:continuationSeparator/>
      </w:r>
    </w:p>
  </w:endnote>
  <w:endnote w:id="1">
    <w:p w14:paraId="477108DD" w14:textId="0C131E35" w:rsidR="00165E5C" w:rsidRPr="00673716" w:rsidRDefault="00165E5C" w:rsidP="00503FFA">
      <w:pPr>
        <w:pStyle w:val="EndnoteText"/>
        <w:spacing w:line="360" w:lineRule="auto"/>
        <w:jc w:val="both"/>
        <w:rPr>
          <w:rFonts w:ascii="Times New Roman" w:hAnsi="Times New Roman" w:cs="Times New Roman"/>
        </w:rPr>
      </w:pPr>
      <w:r>
        <w:rPr>
          <w:rStyle w:val="EndnoteReference"/>
        </w:rPr>
        <w:endnoteRef/>
      </w:r>
      <w:r w:rsidRPr="002E37F9">
        <w:rPr>
          <w:rFonts w:ascii="Times New Roman" w:hAnsi="Times New Roman" w:cs="Times New Roman"/>
        </w:rPr>
        <w:t xml:space="preserve"> The first definition of the </w:t>
      </w:r>
      <w:r w:rsidRPr="00673716">
        <w:rPr>
          <w:rFonts w:ascii="Times New Roman" w:hAnsi="Times New Roman" w:cs="Times New Roman"/>
        </w:rPr>
        <w:t>future property was recognized in Decree No. 165/1999/ND-CP</w:t>
      </w:r>
      <w:r>
        <w:rPr>
          <w:rFonts w:ascii="Times New Roman" w:hAnsi="Times New Roman" w:cs="Times New Roman"/>
        </w:rPr>
        <w:t>.</w:t>
      </w:r>
      <w:r w:rsidRPr="00673716">
        <w:rPr>
          <w:rFonts w:ascii="Times New Roman" w:hAnsi="Times New Roman" w:cs="Times New Roman"/>
        </w:rPr>
        <w:t xml:space="preserve"> </w:t>
      </w:r>
      <w:r>
        <w:rPr>
          <w:rFonts w:ascii="Times New Roman" w:hAnsi="Times New Roman" w:cs="Times New Roman"/>
        </w:rPr>
        <w:t>A</w:t>
      </w:r>
      <w:r w:rsidRPr="00673716">
        <w:rPr>
          <w:rFonts w:ascii="Times New Roman" w:hAnsi="Times New Roman" w:cs="Times New Roman"/>
        </w:rPr>
        <w:t>ccordingly</w:t>
      </w:r>
      <w:r>
        <w:rPr>
          <w:rFonts w:ascii="Times New Roman" w:hAnsi="Times New Roman" w:cs="Times New Roman"/>
        </w:rPr>
        <w:t xml:space="preserve">, </w:t>
      </w:r>
      <w:r w:rsidRPr="00673716">
        <w:rPr>
          <w:rFonts w:ascii="Times New Roman" w:hAnsi="Times New Roman" w:cs="Times New Roman"/>
        </w:rPr>
        <w:t>“</w:t>
      </w:r>
      <w:r>
        <w:rPr>
          <w:rFonts w:ascii="Times New Roman" w:hAnsi="Times New Roman" w:cs="Times New Roman"/>
        </w:rPr>
        <w:t>a</w:t>
      </w:r>
      <w:r w:rsidRPr="002E37F9">
        <w:rPr>
          <w:rFonts w:ascii="Times New Roman" w:hAnsi="Times New Roman" w:cs="Times New Roman"/>
        </w:rPr>
        <w:t>ssets formed in the future</w:t>
      </w:r>
      <w:r>
        <w:rPr>
          <w:rFonts w:ascii="Times New Roman" w:hAnsi="Times New Roman" w:cs="Times New Roman"/>
        </w:rPr>
        <w:t>”</w:t>
      </w:r>
      <w:r w:rsidRPr="002E37F9">
        <w:rPr>
          <w:rFonts w:ascii="Times New Roman" w:hAnsi="Times New Roman" w:cs="Times New Roman"/>
        </w:rPr>
        <w:t xml:space="preserve"> are movables and/or immovables which are formed after the signing of the security transaction and would be owned by the securer, such as yields, profits and/or assets formed from loan capital, projects under construction and other assets that the securer has the right to receive</w:t>
      </w:r>
      <w:r w:rsidRPr="00673716">
        <w:rPr>
          <w:rFonts w:ascii="Times New Roman" w:hAnsi="Times New Roman" w:cs="Times New Roman"/>
        </w:rPr>
        <w:t>.</w:t>
      </w:r>
      <w:r>
        <w:rPr>
          <w:rFonts w:ascii="Times New Roman" w:hAnsi="Times New Roman" w:cs="Times New Roman"/>
        </w:rPr>
        <w:t xml:space="preserve"> See: Article 2.7 of Decree No. 165/1999/ND-CP.</w:t>
      </w:r>
    </w:p>
  </w:endnote>
  <w:endnote w:id="2">
    <w:p w14:paraId="41A72F42" w14:textId="441E6F71" w:rsidR="00165E5C" w:rsidRPr="00673716" w:rsidRDefault="00165E5C" w:rsidP="00503FFA">
      <w:pPr>
        <w:pStyle w:val="EndnoteText"/>
        <w:spacing w:line="360" w:lineRule="auto"/>
        <w:jc w:val="both"/>
        <w:rPr>
          <w:rFonts w:ascii="Times New Roman" w:hAnsi="Times New Roman" w:cs="Times New Roman"/>
        </w:rPr>
      </w:pPr>
      <w:r w:rsidRPr="00673716">
        <w:rPr>
          <w:rStyle w:val="EndnoteReference"/>
          <w:rFonts w:ascii="Times New Roman" w:hAnsi="Times New Roman" w:cs="Times New Roman"/>
        </w:rPr>
        <w:endnoteRef/>
      </w:r>
      <w:r w:rsidRPr="00673716">
        <w:rPr>
          <w:rFonts w:ascii="Times New Roman" w:hAnsi="Times New Roman" w:cs="Times New Roman"/>
        </w:rPr>
        <w:t xml:space="preserve"> In the research of Xuan, Thao Nguyen and Bich T. Nguyen, they criticized that the current secured transaction law in Vietnam contemplated in the 2005 Civil Code did not follow the international best practices.</w:t>
      </w:r>
      <w:r>
        <w:rPr>
          <w:rFonts w:ascii="Times New Roman" w:hAnsi="Times New Roman" w:cs="Times New Roman"/>
        </w:rPr>
        <w:t xml:space="preserve"> </w:t>
      </w:r>
      <w:r w:rsidRPr="00673716">
        <w:rPr>
          <w:rFonts w:ascii="Times New Roman" w:hAnsi="Times New Roman" w:cs="Times New Roman"/>
        </w:rPr>
        <w:t xml:space="preserve">Consequently, Vietnam transplanted an antiquated, opaque, and incomplete body of secured transactions law. See </w:t>
      </w:r>
      <w:r w:rsidRPr="00EC415D">
        <w:rPr>
          <w:rFonts w:ascii="Times New Roman" w:hAnsi="Times New Roman" w:cs="Times New Roman"/>
        </w:rPr>
        <w:t>Xuan-Thao, Nguyen and Bich T. Nguyen</w:t>
      </w:r>
      <w:r>
        <w:rPr>
          <w:rFonts w:ascii="Times New Roman" w:hAnsi="Times New Roman" w:cs="Times New Roman"/>
        </w:rPr>
        <w:t>. 2014.</w:t>
      </w:r>
      <w:r w:rsidRPr="00EC415D">
        <w:rPr>
          <w:rFonts w:ascii="Times New Roman" w:hAnsi="Times New Roman" w:cs="Times New Roman"/>
        </w:rPr>
        <w:t xml:space="preserve"> </w:t>
      </w:r>
      <w:r w:rsidRPr="00626D13">
        <w:rPr>
          <w:rFonts w:ascii="Times New Roman" w:hAnsi="Times New Roman" w:cs="Times New Roman"/>
        </w:rPr>
        <w:t>Transplanting Secured Transactions Law: Trapped in the Civil Code for Emerging Economy Countries</w:t>
      </w:r>
      <w:r>
        <w:rPr>
          <w:rFonts w:ascii="Times New Roman" w:hAnsi="Times New Roman" w:cs="Times New Roman"/>
        </w:rPr>
        <w:t xml:space="preserve">. </w:t>
      </w:r>
      <w:r w:rsidRPr="00EC415D">
        <w:rPr>
          <w:rFonts w:ascii="Times New Roman" w:hAnsi="Times New Roman" w:cs="Times New Roman"/>
        </w:rPr>
        <w:t xml:space="preserve"> </w:t>
      </w:r>
      <w:r w:rsidR="00FC4FC6">
        <w:rPr>
          <w:rFonts w:ascii="Times New Roman" w:hAnsi="Times New Roman" w:cs="Times New Roman"/>
        </w:rPr>
        <w:t>North Carolina J</w:t>
      </w:r>
      <w:r>
        <w:rPr>
          <w:rFonts w:ascii="Times New Roman" w:hAnsi="Times New Roman" w:cs="Times New Roman"/>
        </w:rPr>
        <w:t xml:space="preserve">ournal of </w:t>
      </w:r>
      <w:r w:rsidR="00FC4FC6">
        <w:rPr>
          <w:rFonts w:ascii="Times New Roman" w:hAnsi="Times New Roman" w:cs="Times New Roman"/>
        </w:rPr>
        <w:t>International L</w:t>
      </w:r>
      <w:r w:rsidRPr="00165E5C">
        <w:rPr>
          <w:rFonts w:ascii="Times New Roman" w:hAnsi="Times New Roman" w:cs="Times New Roman"/>
        </w:rPr>
        <w:t>aw and</w:t>
      </w:r>
      <w:r w:rsidR="00FC4FC6">
        <w:rPr>
          <w:rFonts w:ascii="Times New Roman" w:hAnsi="Times New Roman" w:cs="Times New Roman"/>
        </w:rPr>
        <w:t xml:space="preserve"> Commercial R</w:t>
      </w:r>
      <w:r w:rsidRPr="00165E5C">
        <w:rPr>
          <w:rFonts w:ascii="Times New Roman" w:hAnsi="Times New Roman" w:cs="Times New Roman"/>
        </w:rPr>
        <w:t>egulation</w:t>
      </w:r>
      <w:r>
        <w:rPr>
          <w:rFonts w:ascii="Times New Roman" w:hAnsi="Times New Roman" w:cs="Times New Roman"/>
        </w:rPr>
        <w:t xml:space="preserve">, </w:t>
      </w:r>
      <w:r w:rsidRPr="00EC415D">
        <w:rPr>
          <w:rFonts w:ascii="Times New Roman" w:hAnsi="Times New Roman" w:cs="Times New Roman"/>
        </w:rPr>
        <w:t>40</w:t>
      </w:r>
      <w:r>
        <w:rPr>
          <w:rFonts w:ascii="Times New Roman" w:hAnsi="Times New Roman" w:cs="Times New Roman"/>
        </w:rPr>
        <w:t xml:space="preserve"> (1).</w:t>
      </w:r>
    </w:p>
  </w:endnote>
  <w:endnote w:id="3">
    <w:p w14:paraId="54240B7F" w14:textId="67A40443" w:rsidR="00165E5C" w:rsidRPr="002E37F9" w:rsidRDefault="00165E5C" w:rsidP="00503FFA">
      <w:pPr>
        <w:pStyle w:val="EndnoteText"/>
        <w:spacing w:line="360" w:lineRule="auto"/>
        <w:jc w:val="both"/>
        <w:rPr>
          <w:rFonts w:ascii="Times New Roman" w:hAnsi="Times New Roman" w:cs="Times New Roman"/>
        </w:rPr>
      </w:pPr>
      <w:r w:rsidRPr="00673716">
        <w:rPr>
          <w:rStyle w:val="EndnoteReference"/>
          <w:rFonts w:ascii="Times New Roman" w:hAnsi="Times New Roman" w:cs="Times New Roman"/>
        </w:rPr>
        <w:endnoteRef/>
      </w:r>
      <w:r w:rsidRPr="00673716">
        <w:rPr>
          <w:rFonts w:ascii="Times New Roman" w:hAnsi="Times New Roman" w:cs="Times New Roman"/>
        </w:rPr>
        <w:t xml:space="preserve"> Case requesting to declare the existence of the right to retrieve the deposit, 53 Minshu 1, 151 (Sup. Ct., Jan. 29, 1999)</w:t>
      </w:r>
      <w:r w:rsidR="00FC4FC6">
        <w:rPr>
          <w:rFonts w:ascii="Times New Roman" w:hAnsi="Times New Roman" w:cs="Times New Roman"/>
        </w:rPr>
        <w:t xml:space="preserve"> </w:t>
      </w:r>
      <w:r w:rsidRPr="00673716">
        <w:rPr>
          <w:rFonts w:ascii="Times New Roman" w:hAnsi="Times New Roman" w:cs="Times New Roman"/>
        </w:rPr>
        <w:t>(the “Case 53 Minshu 1, 151”)</w:t>
      </w:r>
      <w:r w:rsidR="00FC4FC6">
        <w:rPr>
          <w:rFonts w:ascii="Times New Roman" w:hAnsi="Times New Roman" w:cs="Times New Roman"/>
        </w:rPr>
        <w:t>.</w:t>
      </w:r>
      <w:r w:rsidRPr="00673716">
        <w:rPr>
          <w:rFonts w:ascii="Times New Roman" w:hAnsi="Times New Roman" w:cs="Times New Roman"/>
        </w:rPr>
        <w:t xml:space="preserve"> </w:t>
      </w:r>
      <w:r w:rsidR="00FC4FC6" w:rsidRPr="00FC4FC6">
        <w:rPr>
          <w:rFonts w:ascii="Times New Roman" w:hAnsi="Times New Roman" w:cs="Times New Roman"/>
        </w:rPr>
        <w:t xml:space="preserve">Retrieved from </w:t>
      </w:r>
      <w:r w:rsidR="00FC4FC6">
        <w:rPr>
          <w:rFonts w:ascii="Times New Roman" w:hAnsi="Times New Roman" w:cs="Times New Roman"/>
        </w:rPr>
        <w:t xml:space="preserve"> </w:t>
      </w:r>
      <w:hyperlink r:id="rId1" w:history="1">
        <w:r w:rsidRPr="004A503E">
          <w:rPr>
            <w:rStyle w:val="Hyperlink"/>
            <w:rFonts w:ascii="Times New Roman" w:hAnsi="Times New Roman" w:cs="Times New Roman"/>
            <w:color w:val="000000" w:themeColor="text1"/>
            <w:u w:val="none"/>
          </w:rPr>
          <w:t>http://www.law.tohoku.ac.jp/kokusaiB2C/case/pdf/h110129e.pdf</w:t>
        </w:r>
      </w:hyperlink>
      <w:r w:rsidRPr="00673716">
        <w:rPr>
          <w:rFonts w:ascii="Times New Roman" w:hAnsi="Times New Roman" w:cs="Times New Roman"/>
        </w:rPr>
        <w:t xml:space="preserve">  </w:t>
      </w:r>
    </w:p>
  </w:endnote>
  <w:endnote w:id="4">
    <w:p w14:paraId="3595A6F8" w14:textId="6D06E8A5"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Pr>
          <w:rFonts w:ascii="Times New Roman" w:hAnsi="Times New Roman" w:cs="Times New Roman"/>
        </w:rPr>
        <w:t xml:space="preserve">The property in Vietnam is categorized into movable and immovable assets, including land use rights, buildings and other properties attached to the land. </w:t>
      </w:r>
      <w:r w:rsidR="00FC4FC6">
        <w:rPr>
          <w:rFonts w:ascii="Times New Roman" w:hAnsi="Times New Roman" w:cs="Times New Roman"/>
        </w:rPr>
        <w:t>B</w:t>
      </w:r>
      <w:r>
        <w:rPr>
          <w:rFonts w:ascii="Times New Roman" w:hAnsi="Times New Roman" w:cs="Times New Roman"/>
        </w:rPr>
        <w:t>oth m</w:t>
      </w:r>
      <w:r w:rsidRPr="00E84B16">
        <w:rPr>
          <w:rFonts w:ascii="Times New Roman" w:hAnsi="Times New Roman" w:cs="Times New Roman"/>
        </w:rPr>
        <w:t>ovable and immovable assets may exist at the present or to be formed in the future</w:t>
      </w:r>
      <w:r>
        <w:rPr>
          <w:rFonts w:ascii="Times New Roman" w:hAnsi="Times New Roman" w:cs="Times New Roman"/>
        </w:rPr>
        <w:t>. Moreover, t</w:t>
      </w:r>
      <w:r w:rsidRPr="00E84B16">
        <w:rPr>
          <w:rFonts w:ascii="Times New Roman" w:hAnsi="Times New Roman" w:cs="Times New Roman"/>
        </w:rPr>
        <w:t xml:space="preserve">he future assets </w:t>
      </w:r>
      <w:r>
        <w:rPr>
          <w:rFonts w:ascii="Times New Roman" w:hAnsi="Times New Roman" w:cs="Times New Roman"/>
        </w:rPr>
        <w:t xml:space="preserve">are </w:t>
      </w:r>
      <w:r w:rsidRPr="00E84B16">
        <w:rPr>
          <w:rFonts w:ascii="Times New Roman" w:hAnsi="Times New Roman" w:cs="Times New Roman"/>
        </w:rPr>
        <w:t>broadly define</w:t>
      </w:r>
      <w:r>
        <w:rPr>
          <w:rFonts w:ascii="Times New Roman" w:hAnsi="Times New Roman" w:cs="Times New Roman"/>
        </w:rPr>
        <w:t>d</w:t>
      </w:r>
      <w:r w:rsidRPr="00E84B16">
        <w:rPr>
          <w:rFonts w:ascii="Times New Roman" w:hAnsi="Times New Roman" w:cs="Times New Roman"/>
        </w:rPr>
        <w:t xml:space="preserve"> as non-formed property or formed property that the entity has established his ownership rights after the time of transaction establishment</w:t>
      </w:r>
      <w:r w:rsidR="00FC4FC6">
        <w:rPr>
          <w:rFonts w:ascii="Times New Roman" w:hAnsi="Times New Roman" w:cs="Times New Roman"/>
        </w:rPr>
        <w:t>. See:</w:t>
      </w:r>
      <w:r w:rsidRPr="00E84B16">
        <w:rPr>
          <w:rFonts w:ascii="Times New Roman" w:hAnsi="Times New Roman" w:cs="Times New Roman"/>
        </w:rPr>
        <w:t xml:space="preserve"> </w:t>
      </w:r>
      <w:r w:rsidR="00FC4FC6">
        <w:rPr>
          <w:rFonts w:ascii="Times New Roman" w:hAnsi="Times New Roman" w:cs="Times New Roman"/>
        </w:rPr>
        <w:t xml:space="preserve">Article 105.2 and </w:t>
      </w:r>
      <w:r w:rsidRPr="00E84B16">
        <w:rPr>
          <w:rFonts w:ascii="Times New Roman" w:hAnsi="Times New Roman" w:cs="Times New Roman"/>
        </w:rPr>
        <w:t>Article 108.2</w:t>
      </w:r>
      <w:r>
        <w:rPr>
          <w:rFonts w:ascii="Times New Roman" w:hAnsi="Times New Roman" w:cs="Times New Roman"/>
        </w:rPr>
        <w:t xml:space="preserve"> of the </w:t>
      </w:r>
      <w:r w:rsidR="00FC4FC6">
        <w:rPr>
          <w:rFonts w:ascii="Times New Roman" w:hAnsi="Times New Roman" w:cs="Times New Roman"/>
        </w:rPr>
        <w:t xml:space="preserve">2015 </w:t>
      </w:r>
      <w:r>
        <w:rPr>
          <w:rFonts w:ascii="Times New Roman" w:hAnsi="Times New Roman" w:cs="Times New Roman"/>
        </w:rPr>
        <w:t xml:space="preserve">Civil Code. </w:t>
      </w:r>
    </w:p>
  </w:endnote>
  <w:endnote w:id="5">
    <w:p w14:paraId="3671224F" w14:textId="48A70256" w:rsidR="00165E5C"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Pr>
          <w:rFonts w:ascii="Times New Roman" w:hAnsi="Times New Roman" w:cs="Times New Roman"/>
        </w:rPr>
        <w:t xml:space="preserve"> </w:t>
      </w:r>
      <w:r w:rsidR="00FC4FC6">
        <w:rPr>
          <w:rFonts w:ascii="Times New Roman" w:hAnsi="Times New Roman" w:cs="Times New Roman"/>
        </w:rPr>
        <w:t xml:space="preserve">See: </w:t>
      </w:r>
      <w:r>
        <w:rPr>
          <w:rFonts w:ascii="Times New Roman" w:hAnsi="Times New Roman" w:cs="Times New Roman"/>
        </w:rPr>
        <w:t xml:space="preserve">Article 363 of the Japanese Civil Code. </w:t>
      </w:r>
    </w:p>
    <w:p w14:paraId="6D1422B6" w14:textId="0F3EAB73" w:rsidR="00165E5C" w:rsidRPr="00E84B16" w:rsidRDefault="00165E5C" w:rsidP="00503FFA">
      <w:pPr>
        <w:pStyle w:val="EndnoteText"/>
        <w:spacing w:line="360" w:lineRule="auto"/>
        <w:ind w:firstLine="142"/>
        <w:jc w:val="both"/>
        <w:rPr>
          <w:rFonts w:ascii="Times New Roman" w:hAnsi="Times New Roman" w:cs="Times New Roman"/>
        </w:rPr>
      </w:pPr>
      <w:r>
        <w:rPr>
          <w:rFonts w:ascii="Times New Roman" w:hAnsi="Times New Roman" w:cs="Times New Roman"/>
        </w:rPr>
        <w:t xml:space="preserve">In Japan, </w:t>
      </w:r>
      <w:r w:rsidRPr="00E84B16">
        <w:rPr>
          <w:rFonts w:ascii="Times New Roman" w:hAnsi="Times New Roman" w:cs="Times New Roman"/>
        </w:rPr>
        <w:t>there are two kinds of security interests including personal securities and real securities in the Japanese law context. In general, the major types of personal securities include suretyship, joint and several suretyships, and joint and several obligatory.  Real securities, which are based on a specific property owned by the obligor or the third person in, include four major types of statutory real rights being the right of retention, preferential right, pledge, and hypothec (mortgage). See Hiroshi Oda</w:t>
      </w:r>
      <w:r w:rsidR="00FC4FC6">
        <w:rPr>
          <w:rFonts w:ascii="Times New Roman" w:hAnsi="Times New Roman" w:cs="Times New Roman"/>
        </w:rPr>
        <w:t>. 2009.</w:t>
      </w:r>
      <w:r w:rsidRPr="00E84B16">
        <w:rPr>
          <w:rFonts w:ascii="Times New Roman" w:hAnsi="Times New Roman" w:cs="Times New Roman"/>
        </w:rPr>
        <w:t xml:space="preserve"> </w:t>
      </w:r>
      <w:r w:rsidRPr="00626D13">
        <w:rPr>
          <w:rFonts w:ascii="Times New Roman" w:hAnsi="Times New Roman" w:cs="Times New Roman"/>
        </w:rPr>
        <w:t>Japanese Law</w:t>
      </w:r>
      <w:r w:rsidR="00FC4FC6">
        <w:rPr>
          <w:rFonts w:ascii="Times New Roman" w:hAnsi="Times New Roman" w:cs="Times New Roman"/>
        </w:rPr>
        <w:t xml:space="preserve">. </w:t>
      </w:r>
      <w:r w:rsidRPr="00E84B16">
        <w:rPr>
          <w:rFonts w:ascii="Times New Roman" w:hAnsi="Times New Roman" w:cs="Times New Roman"/>
        </w:rPr>
        <w:t xml:space="preserve">Oxford University Express, </w:t>
      </w:r>
      <w:r w:rsidR="00FC4FC6">
        <w:rPr>
          <w:rFonts w:ascii="Times New Roman" w:hAnsi="Times New Roman" w:cs="Times New Roman"/>
        </w:rPr>
        <w:t>3ed</w:t>
      </w:r>
      <w:r w:rsidRPr="00E84B16">
        <w:rPr>
          <w:rFonts w:ascii="Times New Roman" w:hAnsi="Times New Roman" w:cs="Times New Roman"/>
        </w:rPr>
        <w:t xml:space="preserve">, at 174.  </w:t>
      </w:r>
    </w:p>
  </w:endnote>
  <w:endnote w:id="6">
    <w:p w14:paraId="103740B0" w14:textId="7ADF8AC9"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FC4FC6">
        <w:rPr>
          <w:rFonts w:ascii="Times New Roman" w:hAnsi="Times New Roman" w:cs="Times New Roman"/>
        </w:rPr>
        <w:t xml:space="preserve">See: </w:t>
      </w:r>
      <w:r w:rsidRPr="00E84B16">
        <w:rPr>
          <w:rFonts w:ascii="Times New Roman" w:hAnsi="Times New Roman" w:cs="Times New Roman"/>
        </w:rPr>
        <w:t>Article 369 of the Japanese Civil Code.</w:t>
      </w:r>
    </w:p>
  </w:endnote>
  <w:endnote w:id="7">
    <w:p w14:paraId="32B95BF5" w14:textId="573D1911"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970F8F">
        <w:rPr>
          <w:rFonts w:ascii="Times New Roman" w:hAnsi="Times New Roman" w:cs="Times New Roman"/>
        </w:rPr>
        <w:t>T</w:t>
      </w:r>
      <w:r w:rsidRPr="00E84B16">
        <w:rPr>
          <w:rFonts w:ascii="Times New Roman" w:hAnsi="Times New Roman" w:cs="Times New Roman"/>
        </w:rPr>
        <w:t>he reason for this limitation is because there is no way to publici</w:t>
      </w:r>
      <w:r w:rsidR="00E8218C">
        <w:rPr>
          <w:rFonts w:ascii="Times New Roman" w:hAnsi="Times New Roman" w:cs="Times New Roman"/>
        </w:rPr>
        <w:t>z</w:t>
      </w:r>
      <w:r w:rsidRPr="00E84B16">
        <w:rPr>
          <w:rFonts w:ascii="Times New Roman" w:hAnsi="Times New Roman" w:cs="Times New Roman"/>
        </w:rPr>
        <w:t xml:space="preserve">e the existence of a mortgage over movables, and in case that the mortgages over movables were allowed, the interest of those who purchase movables could be seriously harmed </w:t>
      </w:r>
      <w:r w:rsidR="00970F8F">
        <w:rPr>
          <w:rFonts w:ascii="Times New Roman" w:hAnsi="Times New Roman" w:cs="Times New Roman"/>
        </w:rPr>
        <w:t xml:space="preserve">(Hiroshi, 2009, </w:t>
      </w:r>
      <w:r w:rsidRPr="00E84B16">
        <w:rPr>
          <w:rFonts w:ascii="Times New Roman" w:hAnsi="Times New Roman" w:cs="Times New Roman"/>
        </w:rPr>
        <w:t>at 176</w:t>
      </w:r>
      <w:r w:rsidR="00970F8F">
        <w:rPr>
          <w:rFonts w:ascii="Times New Roman" w:hAnsi="Times New Roman" w:cs="Times New Roman"/>
        </w:rPr>
        <w:t>)</w:t>
      </w:r>
      <w:r w:rsidRPr="00E84B16">
        <w:rPr>
          <w:rFonts w:ascii="Times New Roman" w:hAnsi="Times New Roman" w:cs="Times New Roman"/>
        </w:rPr>
        <w:t>.</w:t>
      </w:r>
    </w:p>
  </w:endnote>
  <w:endnote w:id="8">
    <w:p w14:paraId="0C098C71" w14:textId="1A0DECE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In fact, at present, although there are certain types of movables can be mortgaged according to the specific laws such as the Law in Hypothec over Automobiles, and the Law on Hypothec over Factories, future </w:t>
      </w:r>
      <w:r w:rsidR="00E8218C">
        <w:rPr>
          <w:rFonts w:ascii="Times New Roman" w:hAnsi="Times New Roman" w:cs="Times New Roman"/>
        </w:rPr>
        <w:t>receivables</w:t>
      </w:r>
      <w:r w:rsidR="00E8218C" w:rsidRPr="00E84B16">
        <w:rPr>
          <w:rFonts w:ascii="Times New Roman" w:hAnsi="Times New Roman" w:cs="Times New Roman"/>
        </w:rPr>
        <w:t xml:space="preserve"> </w:t>
      </w:r>
      <w:r w:rsidRPr="00E84B16">
        <w:rPr>
          <w:rFonts w:ascii="Times New Roman" w:hAnsi="Times New Roman" w:cs="Times New Roman"/>
        </w:rPr>
        <w:t xml:space="preserve">still cannot be mortgaged under the </w:t>
      </w:r>
      <w:r>
        <w:rPr>
          <w:rFonts w:ascii="Times New Roman" w:hAnsi="Times New Roman" w:cs="Times New Roman"/>
        </w:rPr>
        <w:t xml:space="preserve">prevailing </w:t>
      </w:r>
      <w:r w:rsidRPr="00E84B16">
        <w:rPr>
          <w:rFonts w:ascii="Times New Roman" w:hAnsi="Times New Roman" w:cs="Times New Roman"/>
        </w:rPr>
        <w:t>Japanese Civil Code.</w:t>
      </w:r>
    </w:p>
  </w:endnote>
  <w:endnote w:id="9">
    <w:p w14:paraId="655D74A2" w14:textId="0FAC7A5F"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At the present, the preliminary registration security has been introduced by the statue in 1987 (Preliminary Registration Security Contract Act – Law No 78, 1987). See </w:t>
      </w:r>
      <w:r w:rsidRPr="003B2E8C">
        <w:rPr>
          <w:rFonts w:ascii="Times New Roman" w:hAnsi="Times New Roman" w:cs="Times New Roman"/>
        </w:rPr>
        <w:t>Zentaro Kitagawa</w:t>
      </w:r>
      <w:r w:rsidR="006214CA">
        <w:rPr>
          <w:rFonts w:ascii="Times New Roman" w:hAnsi="Times New Roman" w:cs="Times New Roman"/>
        </w:rPr>
        <w:t>. 2017.</w:t>
      </w:r>
      <w:r w:rsidRPr="003B2E8C">
        <w:rPr>
          <w:rFonts w:ascii="Times New Roman" w:hAnsi="Times New Roman" w:cs="Times New Roman"/>
        </w:rPr>
        <w:t xml:space="preserve"> </w:t>
      </w:r>
      <w:r w:rsidRPr="00626D13">
        <w:rPr>
          <w:rFonts w:ascii="Times New Roman" w:hAnsi="Times New Roman" w:cs="Times New Roman"/>
        </w:rPr>
        <w:t>Doing Business in Japan</w:t>
      </w:r>
      <w:r w:rsidR="006214CA">
        <w:rPr>
          <w:rFonts w:ascii="Times New Roman" w:hAnsi="Times New Roman" w:cs="Times New Roman"/>
        </w:rPr>
        <w:t>.</w:t>
      </w:r>
      <w:r w:rsidRPr="003B2E8C">
        <w:rPr>
          <w:rFonts w:ascii="Times New Roman" w:hAnsi="Times New Roman" w:cs="Times New Roman"/>
        </w:rPr>
        <w:t xml:space="preserve"> LexisNexis, at 5-6.</w:t>
      </w:r>
    </w:p>
  </w:endnote>
  <w:endnote w:id="10">
    <w:p w14:paraId="4D5063C9" w14:textId="7BB415CE"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6214CA">
        <w:rPr>
          <w:rFonts w:ascii="Times New Roman" w:hAnsi="Times New Roman" w:cs="Times New Roman"/>
        </w:rPr>
        <w:t>Hiroshi, 2009,</w:t>
      </w:r>
      <w:r w:rsidRPr="00E84B16">
        <w:rPr>
          <w:rFonts w:ascii="Times New Roman" w:hAnsi="Times New Roman" w:cs="Times New Roman"/>
        </w:rPr>
        <w:t xml:space="preserve"> at 177.</w:t>
      </w:r>
    </w:p>
  </w:endnote>
  <w:endnote w:id="11">
    <w:p w14:paraId="4E95FF82" w14:textId="171F0666" w:rsidR="00165E5C"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7D3BB0" w:rsidRPr="007D3BB0">
        <w:rPr>
          <w:rFonts w:ascii="Times New Roman" w:hAnsi="Times New Roman" w:cs="Times New Roman"/>
        </w:rPr>
        <w:t>Frank G. Bennett Jr. 2009. Getting Property Right: “Informal” Mortgages In The Japanese Courts. Pacific Rim Law &amp; Policy Journa</w:t>
      </w:r>
      <w:r w:rsidR="007D3BB0">
        <w:rPr>
          <w:rFonts w:ascii="Times New Roman" w:hAnsi="Times New Roman" w:cs="Times New Roman"/>
        </w:rPr>
        <w:t>l Association, 18</w:t>
      </w:r>
      <w:r w:rsidR="007D3BB0" w:rsidRPr="007D3BB0">
        <w:rPr>
          <w:rFonts w:ascii="Times New Roman" w:hAnsi="Times New Roman" w:cs="Times New Roman"/>
        </w:rPr>
        <w:t>.</w:t>
      </w:r>
    </w:p>
    <w:p w14:paraId="35843757" w14:textId="0B444031" w:rsidR="00165E5C" w:rsidRPr="00B00E76" w:rsidRDefault="00165E5C" w:rsidP="00503FFA">
      <w:pPr>
        <w:pStyle w:val="EndnoteText"/>
        <w:spacing w:line="360" w:lineRule="auto"/>
        <w:ind w:firstLine="142"/>
        <w:jc w:val="both"/>
        <w:rPr>
          <w:rFonts w:ascii="Times New Roman" w:hAnsi="Times New Roman" w:cs="Times New Roman"/>
        </w:rPr>
      </w:pPr>
      <w:r>
        <w:rPr>
          <w:rFonts w:ascii="Times New Roman" w:hAnsi="Times New Roman" w:cs="Times New Roman"/>
        </w:rPr>
        <w:t xml:space="preserve">However, it should be noted that in the context of Vietnam, although there is the controversy of assignment as a form of security, the judicial precedents and academic views are considered assignment is not a form of security assignment subject to the current law and consequently the assignee would not be viewed as a secured creditor. </w:t>
      </w:r>
      <w:r w:rsidRPr="0060333F">
        <w:rPr>
          <w:rFonts w:ascii="Times New Roman" w:hAnsi="Times New Roman" w:cs="Times New Roman"/>
        </w:rPr>
        <w:t>Do Van Dai</w:t>
      </w:r>
      <w:r w:rsidR="006214CA">
        <w:rPr>
          <w:rFonts w:ascii="Times New Roman" w:hAnsi="Times New Roman" w:cs="Times New Roman"/>
        </w:rPr>
        <w:t>. 2017.</w:t>
      </w:r>
      <w:r w:rsidRPr="0060333F">
        <w:rPr>
          <w:rFonts w:ascii="Times New Roman" w:hAnsi="Times New Roman" w:cs="Times New Roman"/>
        </w:rPr>
        <w:t xml:space="preserve"> </w:t>
      </w:r>
      <w:r w:rsidR="00664F38">
        <w:rPr>
          <w:rFonts w:ascii="Times New Roman" w:hAnsi="Times New Roman" w:cs="Times New Roman"/>
        </w:rPr>
        <w:t xml:space="preserve">Law Of Obligations And Security </w:t>
      </w:r>
      <w:r w:rsidR="00664F38" w:rsidRPr="00664F38">
        <w:rPr>
          <w:rFonts w:ascii="Times New Roman" w:hAnsi="Times New Roman" w:cs="Times New Roman"/>
        </w:rPr>
        <w:t>Obligation Performace Security</w:t>
      </w:r>
      <w:r w:rsidR="00664F38">
        <w:rPr>
          <w:rFonts w:ascii="Times New Roman" w:hAnsi="Times New Roman" w:cs="Times New Roman"/>
        </w:rPr>
        <w:t>: Judgments With Comments: Chapter 2  (</w:t>
      </w:r>
      <w:r w:rsidR="00664F38" w:rsidRPr="00626D13">
        <w:rPr>
          <w:rFonts w:ascii="Times New Roman" w:hAnsi="Times New Roman" w:cs="Times New Roman"/>
        </w:rPr>
        <w:t>Luật Nghĩa Vụ Và Bảo Đảm Thực Hiện Nghĩa Vụ Việt Nam: Bản Án Và Bình Luận Bản Án</w:t>
      </w:r>
      <w:r w:rsidRPr="00626D13">
        <w:rPr>
          <w:rFonts w:ascii="Times New Roman" w:hAnsi="Times New Roman" w:cs="Times New Roman"/>
        </w:rPr>
        <w:t>: Tập 2</w:t>
      </w:r>
      <w:r w:rsidR="00664F38">
        <w:rPr>
          <w:rFonts w:ascii="Times New Roman" w:hAnsi="Times New Roman" w:cs="Times New Roman"/>
        </w:rPr>
        <w:t>)</w:t>
      </w:r>
      <w:r w:rsidR="006214CA">
        <w:rPr>
          <w:rFonts w:ascii="Times New Roman" w:hAnsi="Times New Roman" w:cs="Times New Roman"/>
        </w:rPr>
        <w:t>.</w:t>
      </w:r>
      <w:r w:rsidRPr="0060333F">
        <w:rPr>
          <w:rFonts w:ascii="Times New Roman" w:hAnsi="Times New Roman" w:cs="Times New Roman"/>
        </w:rPr>
        <w:t xml:space="preserve"> Hong Duc Publisher, </w:t>
      </w:r>
      <w:r w:rsidR="006214CA">
        <w:rPr>
          <w:rFonts w:ascii="Times New Roman" w:hAnsi="Times New Roman" w:cs="Times New Roman"/>
        </w:rPr>
        <w:t>at</w:t>
      </w:r>
      <w:r w:rsidRPr="0060333F">
        <w:rPr>
          <w:rFonts w:ascii="Times New Roman" w:hAnsi="Times New Roman" w:cs="Times New Roman"/>
        </w:rPr>
        <w:t xml:space="preserve"> 872-886</w:t>
      </w:r>
      <w:r>
        <w:rPr>
          <w:rFonts w:ascii="Times New Roman" w:hAnsi="Times New Roman" w:cs="Times New Roman"/>
        </w:rPr>
        <w:t>.</w:t>
      </w:r>
    </w:p>
  </w:endnote>
  <w:endnote w:id="12">
    <w:p w14:paraId="1F9EA6DE" w14:textId="119A6CD8" w:rsidR="00165E5C" w:rsidRPr="00E84B16" w:rsidRDefault="00165E5C" w:rsidP="00503FFA">
      <w:pPr>
        <w:pStyle w:val="EndnoteText"/>
        <w:spacing w:line="360" w:lineRule="auto"/>
        <w:jc w:val="both"/>
        <w:rPr>
          <w:rFonts w:ascii="Times New Roman" w:hAnsi="Times New Roman" w:cs="Times New Roman"/>
          <w:color w:val="000000" w:themeColor="text1"/>
        </w:rPr>
      </w:pPr>
      <w:r w:rsidRPr="00E84B16">
        <w:rPr>
          <w:rStyle w:val="EndnoteReference"/>
          <w:rFonts w:ascii="Times New Roman" w:hAnsi="Times New Roman" w:cs="Times New Roman"/>
          <w:color w:val="000000" w:themeColor="text1"/>
        </w:rPr>
        <w:endnoteRef/>
      </w:r>
      <w:r w:rsidRPr="00E84B16">
        <w:rPr>
          <w:rFonts w:ascii="Times New Roman" w:hAnsi="Times New Roman" w:cs="Times New Roman"/>
          <w:color w:val="000000" w:themeColor="text1"/>
        </w:rPr>
        <w:t xml:space="preserve"> Subject to the Judgment of the Osaka High Court on January 26, 1996, the Osaka High Court allowed the obligor to use the collective receivables consisting of present and future receivables to hypothec for the creditors over the obligation. This case again asserted that the future claim can be secured for the obligation by security assignment in Japan. See the Case 53 Minshu 1, 151.</w:t>
      </w:r>
    </w:p>
  </w:endnote>
  <w:endnote w:id="13">
    <w:p w14:paraId="33120DA2" w14:textId="73F4F043" w:rsidR="00165E5C" w:rsidRPr="00E84B16" w:rsidRDefault="00165E5C" w:rsidP="00503FFA">
      <w:pPr>
        <w:pStyle w:val="EndnoteText"/>
        <w:spacing w:line="360" w:lineRule="auto"/>
        <w:jc w:val="both"/>
        <w:rPr>
          <w:rFonts w:ascii="Times New Roman" w:hAnsi="Times New Roman" w:cs="Times New Roman"/>
          <w:color w:val="000000" w:themeColor="text1"/>
        </w:rPr>
      </w:pPr>
      <w:r w:rsidRPr="00E84B16">
        <w:rPr>
          <w:rStyle w:val="EndnoteReference"/>
          <w:rFonts w:ascii="Times New Roman" w:hAnsi="Times New Roman" w:cs="Times New Roman"/>
          <w:color w:val="000000" w:themeColor="text1"/>
        </w:rPr>
        <w:endnoteRef/>
      </w:r>
      <w:r w:rsidRPr="00E84B16">
        <w:rPr>
          <w:rFonts w:ascii="Times New Roman" w:hAnsi="Times New Roman" w:cs="Times New Roman"/>
          <w:color w:val="000000" w:themeColor="text1"/>
        </w:rPr>
        <w:t xml:space="preserve"> Hajime Ueno</w:t>
      </w:r>
      <w:r w:rsidR="006214CA">
        <w:rPr>
          <w:rFonts w:ascii="Times New Roman" w:hAnsi="Times New Roman" w:cs="Times New Roman"/>
          <w:color w:val="000000" w:themeColor="text1"/>
        </w:rPr>
        <w:t>. (2018).</w:t>
      </w:r>
      <w:r w:rsidRPr="00E84B16">
        <w:rPr>
          <w:rFonts w:ascii="Times New Roman" w:hAnsi="Times New Roman" w:cs="Times New Roman"/>
          <w:color w:val="000000" w:themeColor="text1"/>
        </w:rPr>
        <w:t xml:space="preserve"> </w:t>
      </w:r>
      <w:r w:rsidRPr="00626D13">
        <w:rPr>
          <w:rFonts w:ascii="Times New Roman" w:hAnsi="Times New Roman" w:cs="Times New Roman"/>
          <w:color w:val="000000" w:themeColor="text1"/>
        </w:rPr>
        <w:t>Japan: Civil Code reform and how it affects securitisation transactions</w:t>
      </w:r>
      <w:r w:rsidR="00626D13">
        <w:rPr>
          <w:rFonts w:ascii="Times New Roman" w:hAnsi="Times New Roman" w:cs="Times New Roman"/>
          <w:color w:val="000000" w:themeColor="text1"/>
        </w:rPr>
        <w:t xml:space="preserve"> in</w:t>
      </w:r>
      <w:r w:rsidRPr="00E84B16">
        <w:rPr>
          <w:rFonts w:ascii="Times New Roman" w:hAnsi="Times New Roman" w:cs="Times New Roman"/>
          <w:color w:val="000000" w:themeColor="text1"/>
        </w:rPr>
        <w:t xml:space="preserve"> The Securitisation &amp; Structured Finance Handbook 2018</w:t>
      </w:r>
      <w:r w:rsidR="00626D13">
        <w:rPr>
          <w:rFonts w:ascii="Times New Roman" w:hAnsi="Times New Roman" w:cs="Times New Roman"/>
          <w:color w:val="000000" w:themeColor="text1"/>
        </w:rPr>
        <w:t>.</w:t>
      </w:r>
      <w:r w:rsidRPr="00E84B16">
        <w:rPr>
          <w:rFonts w:ascii="Times New Roman" w:hAnsi="Times New Roman" w:cs="Times New Roman"/>
          <w:color w:val="000000" w:themeColor="text1"/>
        </w:rPr>
        <w:t xml:space="preserve"> Capital Mar</w:t>
      </w:r>
      <w:r>
        <w:rPr>
          <w:rFonts w:ascii="Times New Roman" w:hAnsi="Times New Roman" w:cs="Times New Roman"/>
          <w:color w:val="000000" w:themeColor="text1"/>
        </w:rPr>
        <w:t>kets Intelligence</w:t>
      </w:r>
      <w:r w:rsidRPr="00E84B16">
        <w:rPr>
          <w:rFonts w:ascii="Times New Roman" w:hAnsi="Times New Roman" w:cs="Times New Roman"/>
          <w:color w:val="000000" w:themeColor="text1"/>
        </w:rPr>
        <w:t xml:space="preserve">. </w:t>
      </w:r>
    </w:p>
  </w:endnote>
  <w:endnote w:id="14">
    <w:p w14:paraId="440F3857"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See the Case 53 Minshu 1, 151.</w:t>
      </w:r>
    </w:p>
  </w:endnote>
  <w:endnote w:id="15">
    <w:p w14:paraId="7DC76956" w14:textId="16374C42"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bookmarkStart w:id="1" w:name="_Hlk522118806"/>
      <w:r w:rsidRPr="00030820">
        <w:rPr>
          <w:rFonts w:ascii="Times New Roman" w:hAnsi="Times New Roman" w:cs="Times New Roman"/>
        </w:rPr>
        <w:t>Masaru Ono</w:t>
      </w:r>
      <w:r w:rsidR="00626D13">
        <w:rPr>
          <w:rFonts w:ascii="Times New Roman" w:hAnsi="Times New Roman" w:cs="Times New Roman"/>
        </w:rPr>
        <w:t>.</w:t>
      </w:r>
      <w:r w:rsidRPr="00030820">
        <w:rPr>
          <w:rFonts w:ascii="Times New Roman" w:hAnsi="Times New Roman" w:cs="Times New Roman"/>
        </w:rPr>
        <w:t xml:space="preserve"> </w:t>
      </w:r>
      <w:r w:rsidR="00626D13">
        <w:rPr>
          <w:rFonts w:ascii="Times New Roman" w:hAnsi="Times New Roman" w:cs="Times New Roman"/>
        </w:rPr>
        <w:t xml:space="preserve">2018. </w:t>
      </w:r>
      <w:r w:rsidRPr="00626D13">
        <w:rPr>
          <w:rFonts w:ascii="Times New Roman" w:hAnsi="Times New Roman" w:cs="Times New Roman"/>
        </w:rPr>
        <w:t>Unique Aspects of Japanese Securitization Relating To The Assignment Of Financial Assets</w:t>
      </w:r>
      <w:r w:rsidR="00626D13">
        <w:rPr>
          <w:rFonts w:ascii="Times New Roman" w:hAnsi="Times New Roman" w:cs="Times New Roman"/>
        </w:rPr>
        <w:t xml:space="preserve">. </w:t>
      </w:r>
      <w:r w:rsidRPr="00030820">
        <w:rPr>
          <w:rFonts w:ascii="Times New Roman" w:hAnsi="Times New Roman" w:cs="Times New Roman"/>
        </w:rPr>
        <w:t xml:space="preserve"> </w:t>
      </w:r>
      <w:r w:rsidR="00626D13">
        <w:rPr>
          <w:rFonts w:ascii="Times New Roman" w:hAnsi="Times New Roman" w:cs="Times New Roman"/>
        </w:rPr>
        <w:t>Duke Journal o</w:t>
      </w:r>
      <w:r w:rsidR="00626D13" w:rsidRPr="00626D13">
        <w:rPr>
          <w:rFonts w:ascii="Times New Roman" w:hAnsi="Times New Roman" w:cs="Times New Roman"/>
        </w:rPr>
        <w:t>f Comparative &amp; International Law</w:t>
      </w:r>
      <w:r w:rsidR="00626D13">
        <w:rPr>
          <w:rFonts w:ascii="Times New Roman" w:hAnsi="Times New Roman" w:cs="Times New Roman"/>
        </w:rPr>
        <w:t xml:space="preserve">, 12, at </w:t>
      </w:r>
      <w:r w:rsidRPr="00030820">
        <w:rPr>
          <w:rFonts w:ascii="Times New Roman" w:hAnsi="Times New Roman" w:cs="Times New Roman"/>
        </w:rPr>
        <w:t>469</w:t>
      </w:r>
      <w:r>
        <w:rPr>
          <w:rFonts w:ascii="Times New Roman" w:hAnsi="Times New Roman" w:cs="Times New Roman"/>
        </w:rPr>
        <w:t>.</w:t>
      </w:r>
    </w:p>
    <w:bookmarkEnd w:id="1"/>
  </w:endnote>
  <w:endnote w:id="16">
    <w:p w14:paraId="6620F244"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See the Case 53 Minshu 1, 151.</w:t>
      </w:r>
    </w:p>
  </w:endnote>
  <w:endnote w:id="17">
    <w:p w14:paraId="18FAF572" w14:textId="5961FC6C"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Notably, this principle later was abided by the Osaka High Court in the Judgment of 26 January 1996. That is “the amount of receivables secured by the Promise may increase or decrease in the future but it will be finally determined at the time when its intention to cause the promise to be fulfilled is declared. Therefore, the fact that the amount of receivables was not determined at the time when the Promise was made does not affect the validity of the Promise”, as the judgment states. See the Case 54 Minshu, at 1563.</w:t>
      </w:r>
    </w:p>
  </w:endnote>
  <w:endnote w:id="18">
    <w:p w14:paraId="6EA6C89D"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See the Case 53 Minshu 1, 151.</w:t>
      </w:r>
    </w:p>
  </w:endnote>
  <w:endnote w:id="19">
    <w:p w14:paraId="5224E676" w14:textId="024557CE"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626D13">
        <w:rPr>
          <w:rFonts w:ascii="Times New Roman" w:hAnsi="Times New Roman" w:cs="Times New Roman"/>
        </w:rPr>
        <w:t xml:space="preserve">See: </w:t>
      </w:r>
      <w:r w:rsidRPr="00E84B16">
        <w:rPr>
          <w:rFonts w:ascii="Times New Roman" w:hAnsi="Times New Roman" w:cs="Times New Roman"/>
        </w:rPr>
        <w:t xml:space="preserve">Article 466 para.2 of the Japanese Civil Code. </w:t>
      </w:r>
    </w:p>
  </w:endnote>
  <w:endnote w:id="20">
    <w:p w14:paraId="6CAA2A09" w14:textId="071E8F5D"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Takashi Uchida, </w:t>
      </w:r>
      <w:r w:rsidR="00626D13">
        <w:rPr>
          <w:rFonts w:ascii="Times New Roman" w:hAnsi="Times New Roman" w:cs="Times New Roman"/>
        </w:rPr>
        <w:t xml:space="preserve">2011, </w:t>
      </w:r>
      <w:r w:rsidRPr="00626D13">
        <w:rPr>
          <w:rFonts w:ascii="Times New Roman" w:hAnsi="Times New Roman" w:cs="Times New Roman"/>
        </w:rPr>
        <w:t>Contract Law Reform in Japan and the UNIDROIT Principles</w:t>
      </w:r>
      <w:r w:rsidR="00626D13">
        <w:rPr>
          <w:rFonts w:ascii="Times New Roman" w:hAnsi="Times New Roman" w:cs="Times New Roman"/>
        </w:rPr>
        <w:t>.</w:t>
      </w:r>
      <w:r w:rsidR="00503FFA">
        <w:rPr>
          <w:rFonts w:ascii="Times New Roman" w:hAnsi="Times New Roman" w:cs="Times New Roman"/>
        </w:rPr>
        <w:t xml:space="preserve"> Uniform Law Review, 16 (3)</w:t>
      </w:r>
      <w:r w:rsidRPr="00E84B16">
        <w:rPr>
          <w:rFonts w:ascii="Times New Roman" w:hAnsi="Times New Roman" w:cs="Times New Roman"/>
        </w:rPr>
        <w:t>.</w:t>
      </w:r>
    </w:p>
  </w:endnote>
  <w:endnote w:id="21">
    <w:p w14:paraId="571B8E0F"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Pr="00E57174">
        <w:rPr>
          <w:rFonts w:ascii="Times New Roman" w:hAnsi="Times New Roman" w:cs="Times New Roman"/>
        </w:rPr>
        <w:t>Id.</w:t>
      </w:r>
    </w:p>
  </w:endnote>
  <w:endnote w:id="22">
    <w:p w14:paraId="41C1808C" w14:textId="5860D158" w:rsidR="00165E5C" w:rsidRPr="00E84B16" w:rsidRDefault="00165E5C" w:rsidP="00503FFA">
      <w:pPr>
        <w:pStyle w:val="EndnoteText"/>
        <w:spacing w:line="360" w:lineRule="auto"/>
        <w:jc w:val="both"/>
        <w:rPr>
          <w:rFonts w:ascii="Times New Roman" w:hAnsi="Times New Roman" w:cs="Times New Roman"/>
          <w:i/>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Pr>
          <w:rFonts w:ascii="Times New Roman" w:hAnsi="Times New Roman" w:cs="Times New Roman"/>
        </w:rPr>
        <w:t xml:space="preserve">Subject to Article 297 of </w:t>
      </w:r>
      <w:r w:rsidRPr="00E84B16">
        <w:rPr>
          <w:rFonts w:ascii="Times New Roman" w:hAnsi="Times New Roman" w:cs="Times New Roman"/>
        </w:rPr>
        <w:t>the Vietnamese Civil Code in 2015,</w:t>
      </w:r>
      <w:r>
        <w:rPr>
          <w:rFonts w:ascii="Times New Roman" w:hAnsi="Times New Roman" w:cs="Times New Roman"/>
        </w:rPr>
        <w:t xml:space="preserve"> a</w:t>
      </w:r>
      <w:r w:rsidRPr="00E84B16">
        <w:rPr>
          <w:rFonts w:ascii="Times New Roman" w:hAnsi="Times New Roman" w:cs="Times New Roman"/>
        </w:rPr>
        <w:t xml:space="preserve"> secur</w:t>
      </w:r>
      <w:r>
        <w:rPr>
          <w:rFonts w:ascii="Times New Roman" w:hAnsi="Times New Roman" w:cs="Times New Roman"/>
        </w:rPr>
        <w:t>ed transaction</w:t>
      </w:r>
      <w:r w:rsidRPr="00E84B16">
        <w:rPr>
          <w:rFonts w:ascii="Times New Roman" w:hAnsi="Times New Roman" w:cs="Times New Roman"/>
        </w:rPr>
        <w:t xml:space="preserve"> shall take effect against a third party from the time of registration of such security or the secured party keeps or possess the collateral. When the security takes effect against a third party, the secured party is entitled to reclaim the collateral and the payment prescribed in Article 308 of this Code and relevant laws</w:t>
      </w:r>
      <w:r w:rsidRPr="00E84B16">
        <w:rPr>
          <w:rFonts w:ascii="Times New Roman" w:hAnsi="Times New Roman" w:cs="Times New Roman"/>
          <w:i/>
        </w:rPr>
        <w:t>.</w:t>
      </w:r>
    </w:p>
  </w:endnote>
  <w:endnote w:id="23">
    <w:p w14:paraId="7C1C2A6F" w14:textId="676A5928"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626D13">
        <w:rPr>
          <w:rFonts w:ascii="Times New Roman" w:hAnsi="Times New Roman" w:cs="Times New Roman"/>
        </w:rPr>
        <w:t>Masaru Ono, 2018</w:t>
      </w:r>
      <w:r w:rsidRPr="00E84B16">
        <w:rPr>
          <w:rFonts w:ascii="Times New Roman" w:hAnsi="Times New Roman" w:cs="Times New Roman"/>
        </w:rPr>
        <w:t xml:space="preserve">. </w:t>
      </w:r>
    </w:p>
  </w:endnote>
  <w:endnote w:id="24">
    <w:p w14:paraId="5A85EFB7" w14:textId="6C4842EB" w:rsidR="00165E5C"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Pr="008E76D1">
        <w:rPr>
          <w:rFonts w:ascii="Times New Roman" w:hAnsi="Times New Roman" w:cs="Times New Roman"/>
        </w:rPr>
        <w:t>Hajime Ueno</w:t>
      </w:r>
      <w:r w:rsidR="008E76D1" w:rsidRPr="00664F38">
        <w:rPr>
          <w:rFonts w:ascii="Times New Roman" w:hAnsi="Times New Roman" w:cs="Times New Roman"/>
        </w:rPr>
        <w:t>. 2013.</w:t>
      </w:r>
      <w:r w:rsidRPr="00664F38">
        <w:rPr>
          <w:rFonts w:ascii="Times New Roman" w:hAnsi="Times New Roman" w:cs="Times New Roman"/>
        </w:rPr>
        <w:t xml:space="preserve"> Lending and taking security in Japan: overview</w:t>
      </w:r>
      <w:r w:rsidRPr="00664F38">
        <w:rPr>
          <w:rFonts w:ascii="Times New Roman" w:hAnsi="Times New Roman" w:cs="Times New Roman"/>
          <w:i/>
        </w:rPr>
        <w:t xml:space="preserve"> </w:t>
      </w:r>
      <w:r w:rsidRPr="00664F38">
        <w:rPr>
          <w:rFonts w:ascii="Times New Roman" w:hAnsi="Times New Roman" w:cs="Times New Roman"/>
        </w:rPr>
        <w:t>in</w:t>
      </w:r>
      <w:r w:rsidRPr="00664F38">
        <w:rPr>
          <w:rFonts w:ascii="Times New Roman" w:hAnsi="Times New Roman" w:cs="Times New Roman"/>
          <w:i/>
        </w:rPr>
        <w:t xml:space="preserve"> </w:t>
      </w:r>
      <w:r w:rsidRPr="00664F38">
        <w:rPr>
          <w:rFonts w:ascii="Times New Roman" w:hAnsi="Times New Roman" w:cs="Times New Roman"/>
        </w:rPr>
        <w:t>Multi-Jurisdictional Guide 2013</w:t>
      </w:r>
      <w:r w:rsidR="008E76D1" w:rsidRPr="00664F38">
        <w:rPr>
          <w:rFonts w:ascii="Times New Roman" w:hAnsi="Times New Roman" w:cs="Times New Roman"/>
        </w:rPr>
        <w:t>. Retrived from</w:t>
      </w:r>
      <w:r w:rsidRPr="00664F38">
        <w:rPr>
          <w:rFonts w:ascii="Times New Roman" w:hAnsi="Times New Roman" w:cs="Times New Roman"/>
        </w:rPr>
        <w:t xml:space="preserve">  </w:t>
      </w:r>
      <w:r w:rsidRPr="00664F38">
        <w:rPr>
          <w:rFonts w:ascii="Times New Roman" w:hAnsi="Times New Roman" w:cs="Times New Roman"/>
          <w:color w:val="000000" w:themeColor="text1"/>
        </w:rPr>
        <w:t>(</w:t>
      </w:r>
      <w:hyperlink r:id="rId2" w:history="1">
        <w:r w:rsidRPr="00503FFA">
          <w:rPr>
            <w:rStyle w:val="Hyperlink"/>
            <w:rFonts w:ascii="Times New Roman" w:hAnsi="Times New Roman" w:cs="Times New Roman"/>
            <w:color w:val="000000" w:themeColor="text1"/>
            <w:u w:val="none"/>
          </w:rPr>
          <w:t>https://www.jurists.co.jp/sites/default/files/tractate_pdf/en/plc_finance.pdf</w:t>
        </w:r>
      </w:hyperlink>
      <w:r w:rsidRPr="00664F38">
        <w:rPr>
          <w:rFonts w:ascii="Times New Roman" w:hAnsi="Times New Roman" w:cs="Times New Roman"/>
        </w:rPr>
        <w:t>).</w:t>
      </w:r>
      <w:r w:rsidRPr="00E84B16">
        <w:rPr>
          <w:rFonts w:ascii="Times New Roman" w:hAnsi="Times New Roman" w:cs="Times New Roman"/>
        </w:rPr>
        <w:t xml:space="preserve"> </w:t>
      </w:r>
    </w:p>
    <w:p w14:paraId="78C743A7" w14:textId="46FC317A" w:rsidR="00165E5C" w:rsidRPr="00E84B16" w:rsidRDefault="00165E5C" w:rsidP="00503FFA">
      <w:pPr>
        <w:pStyle w:val="EndnoteText"/>
        <w:spacing w:line="360" w:lineRule="auto"/>
        <w:ind w:firstLine="142"/>
        <w:jc w:val="both"/>
        <w:rPr>
          <w:rFonts w:ascii="Times New Roman" w:hAnsi="Times New Roman" w:cs="Times New Roman"/>
        </w:rPr>
      </w:pPr>
      <w:r w:rsidRPr="00E84B16">
        <w:rPr>
          <w:rFonts w:ascii="Times New Roman" w:hAnsi="Times New Roman" w:cs="Times New Roman"/>
        </w:rPr>
        <w:t xml:space="preserve">In addition, </w:t>
      </w:r>
      <w:r>
        <w:rPr>
          <w:rFonts w:ascii="Times New Roman" w:hAnsi="Times New Roman" w:cs="Times New Roman"/>
        </w:rPr>
        <w:t>from the legal perspective, there is no difference between the assignment and security assignment in determining the validity of the assignment of an assignment of future receivables</w:t>
      </w:r>
      <w:r w:rsidR="008E76D1">
        <w:rPr>
          <w:rFonts w:ascii="Times New Roman" w:hAnsi="Times New Roman" w:cs="Times New Roman"/>
        </w:rPr>
        <w:t xml:space="preserve"> (Masaru Ono, 2018)</w:t>
      </w:r>
      <w:r w:rsidRPr="00E84B16">
        <w:rPr>
          <w:rFonts w:ascii="Times New Roman" w:hAnsi="Times New Roman" w:cs="Times New Roman"/>
        </w:rPr>
        <w:t>.</w:t>
      </w:r>
    </w:p>
  </w:endnote>
  <w:endnote w:id="25">
    <w:p w14:paraId="0AB00491" w14:textId="3591438D"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8E76D1">
        <w:rPr>
          <w:rFonts w:ascii="Times New Roman" w:hAnsi="Times New Roman" w:cs="Times New Roman"/>
        </w:rPr>
        <w:t xml:space="preserve">See: </w:t>
      </w:r>
      <w:r w:rsidRPr="00E84B16">
        <w:rPr>
          <w:rFonts w:ascii="Times New Roman" w:hAnsi="Times New Roman" w:cs="Times New Roman"/>
        </w:rPr>
        <w:t>Article 467 para. 1 of the Japanese Civil Code.</w:t>
      </w:r>
    </w:p>
  </w:endnote>
  <w:endnote w:id="26">
    <w:p w14:paraId="180B493A" w14:textId="20D954B0"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8E76D1">
        <w:rPr>
          <w:rFonts w:ascii="Times New Roman" w:hAnsi="Times New Roman" w:cs="Times New Roman"/>
        </w:rPr>
        <w:t xml:space="preserve">See: </w:t>
      </w:r>
      <w:r w:rsidRPr="00E84B16">
        <w:rPr>
          <w:rFonts w:ascii="Times New Roman" w:hAnsi="Times New Roman" w:cs="Times New Roman"/>
        </w:rPr>
        <w:t>Article 467 para. 1 of the Japanese Civil Code.</w:t>
      </w:r>
    </w:p>
  </w:endnote>
  <w:endnote w:id="27">
    <w:p w14:paraId="04050413" w14:textId="5FE09A75"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In this case, the assignee cannot claim the debt directly against the debtor but can only participate in the distribution procedure of the bankruptcy assets as an unsecured creditor. See Jon Woo-Jung</w:t>
      </w:r>
      <w:r w:rsidR="008E76D1">
        <w:rPr>
          <w:rFonts w:ascii="Times New Roman" w:hAnsi="Times New Roman" w:cs="Times New Roman"/>
        </w:rPr>
        <w:t>. 2012.</w:t>
      </w:r>
      <w:r w:rsidRPr="00E84B16">
        <w:rPr>
          <w:rFonts w:ascii="Times New Roman" w:hAnsi="Times New Roman" w:cs="Times New Roman"/>
        </w:rPr>
        <w:t xml:space="preserve"> </w:t>
      </w:r>
      <w:r w:rsidRPr="00664F38">
        <w:rPr>
          <w:rFonts w:ascii="Times New Roman" w:hAnsi="Times New Roman" w:cs="Times New Roman"/>
        </w:rPr>
        <w:t>The Assignment of Receivables under the Chinese Contract Law and Some Suggestions</w:t>
      </w:r>
      <w:r w:rsidR="008E76D1">
        <w:rPr>
          <w:rFonts w:ascii="Times New Roman" w:hAnsi="Times New Roman" w:cs="Times New Roman"/>
        </w:rPr>
        <w:t>.</w:t>
      </w:r>
      <w:r w:rsidRPr="00E84B16">
        <w:rPr>
          <w:rFonts w:ascii="Times New Roman" w:hAnsi="Times New Roman" w:cs="Times New Roman"/>
        </w:rPr>
        <w:t xml:space="preserve"> Peking University Journal Of Legal Studies</w:t>
      </w:r>
      <w:r w:rsidR="008E76D1">
        <w:rPr>
          <w:rFonts w:ascii="Times New Roman" w:hAnsi="Times New Roman" w:cs="Times New Roman"/>
        </w:rPr>
        <w:t xml:space="preserve">. Retrived from </w:t>
      </w:r>
      <w:r w:rsidRPr="00E84B16">
        <w:rPr>
          <w:rFonts w:ascii="Times New Roman" w:hAnsi="Times New Roman" w:cs="Times New Roman"/>
        </w:rPr>
        <w:t xml:space="preserve">(http://en.pkulaw.cn/DisplayJourn.aspx?lib=qikan&amp;Gid=022adefeafb8098ae99fd9373e315801bdfb&amp;keyword). </w:t>
      </w:r>
    </w:p>
  </w:endnote>
  <w:endnote w:id="28">
    <w:p w14:paraId="16EEB518" w14:textId="53678DD6"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Takashi Uchida</w:t>
      </w:r>
      <w:r w:rsidR="00F016A6">
        <w:rPr>
          <w:rFonts w:ascii="Times New Roman" w:hAnsi="Times New Roman" w:cs="Times New Roman"/>
        </w:rPr>
        <w:t>, 2011,</w:t>
      </w:r>
      <w:r w:rsidRPr="00E84B16">
        <w:rPr>
          <w:rFonts w:ascii="Times New Roman" w:hAnsi="Times New Roman" w:cs="Times New Roman"/>
        </w:rPr>
        <w:t xml:space="preserve"> at 714. </w:t>
      </w:r>
    </w:p>
  </w:endnote>
  <w:endnote w:id="29">
    <w:p w14:paraId="5EA6131D" w14:textId="493EC65D"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Pr>
          <w:rFonts w:ascii="Times New Roman" w:hAnsi="Times New Roman" w:cs="Times New Roman"/>
        </w:rPr>
        <w:t xml:space="preserve"> </w:t>
      </w:r>
      <w:r w:rsidR="007B343B">
        <w:rPr>
          <w:rFonts w:ascii="Times New Roman" w:hAnsi="Times New Roman" w:cs="Times New Roman"/>
        </w:rPr>
        <w:t xml:space="preserve">See: </w:t>
      </w:r>
      <w:r w:rsidRPr="00E84B16">
        <w:rPr>
          <w:rFonts w:ascii="Times New Roman" w:hAnsi="Times New Roman" w:cs="Times New Roman"/>
        </w:rPr>
        <w:t xml:space="preserve">Article 467 para. 2 of the Japanese Civil Code. </w:t>
      </w:r>
    </w:p>
  </w:endnote>
  <w:endnote w:id="30">
    <w:p w14:paraId="24381E9F" w14:textId="7EFDFE6B"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Pr="00664F38">
        <w:rPr>
          <w:rFonts w:ascii="Times New Roman" w:hAnsi="Times New Roman" w:cs="Times New Roman"/>
        </w:rPr>
        <w:t>Arnold S. Rosenberg</w:t>
      </w:r>
      <w:r w:rsidR="00DE6E63">
        <w:rPr>
          <w:rFonts w:ascii="Times New Roman" w:hAnsi="Times New Roman" w:cs="Times New Roman"/>
        </w:rPr>
        <w:t xml:space="preserve">. </w:t>
      </w:r>
      <w:r w:rsidRPr="00664F38">
        <w:rPr>
          <w:rFonts w:ascii="Times New Roman" w:hAnsi="Times New Roman" w:cs="Times New Roman"/>
        </w:rPr>
        <w:t>Foreign Filing Systems: A Seven-Country Study</w:t>
      </w:r>
      <w:r w:rsidR="00DE6E63">
        <w:rPr>
          <w:rFonts w:ascii="Times New Roman" w:hAnsi="Times New Roman" w:cs="Times New Roman"/>
        </w:rPr>
        <w:t>.</w:t>
      </w:r>
      <w:r w:rsidRPr="00E84B16">
        <w:rPr>
          <w:rFonts w:ascii="Times New Roman" w:hAnsi="Times New Roman" w:cs="Times New Roman"/>
        </w:rPr>
        <w:t xml:space="preserve"> </w:t>
      </w:r>
      <w:r w:rsidR="00DE6E63" w:rsidRPr="00DE6E63">
        <w:rPr>
          <w:rFonts w:ascii="Times New Roman" w:hAnsi="Times New Roman" w:cs="Times New Roman"/>
        </w:rPr>
        <w:t>Consumer Finance Law Quarterly Report</w:t>
      </w:r>
      <w:r w:rsidR="00DE6E63">
        <w:rPr>
          <w:rFonts w:ascii="Times New Roman" w:hAnsi="Times New Roman" w:cs="Times New Roman"/>
        </w:rPr>
        <w:t xml:space="preserve"> </w:t>
      </w:r>
      <w:r w:rsidRPr="00E84B16">
        <w:rPr>
          <w:rFonts w:ascii="Times New Roman" w:hAnsi="Times New Roman" w:cs="Times New Roman"/>
        </w:rPr>
        <w:t>66</w:t>
      </w:r>
      <w:r w:rsidR="00DE6E63">
        <w:rPr>
          <w:rFonts w:ascii="Times New Roman" w:hAnsi="Times New Roman" w:cs="Times New Roman"/>
        </w:rPr>
        <w:t xml:space="preserve">: </w:t>
      </w:r>
      <w:r w:rsidRPr="00E84B16">
        <w:rPr>
          <w:rFonts w:ascii="Times New Roman" w:hAnsi="Times New Roman" w:cs="Times New Roman"/>
        </w:rPr>
        <w:t>303.</w:t>
      </w:r>
    </w:p>
  </w:endnote>
  <w:endnote w:id="31">
    <w:p w14:paraId="17FB807F" w14:textId="7DAE1965" w:rsidR="00165E5C" w:rsidRPr="00E84B16" w:rsidRDefault="00165E5C" w:rsidP="00503FFA">
      <w:pPr>
        <w:pStyle w:val="EndnoteText"/>
        <w:spacing w:line="360" w:lineRule="auto"/>
        <w:jc w:val="both"/>
        <w:rPr>
          <w:rFonts w:ascii="Times New Roman" w:hAnsi="Times New Roman" w:cs="Times New Roman"/>
          <w:color w:val="000000" w:themeColor="text1"/>
        </w:rPr>
      </w:pPr>
      <w:r w:rsidRPr="00E84B16">
        <w:rPr>
          <w:rStyle w:val="EndnoteReference"/>
          <w:rFonts w:ascii="Times New Roman" w:hAnsi="Times New Roman" w:cs="Times New Roman"/>
          <w:color w:val="000000" w:themeColor="text1"/>
        </w:rPr>
        <w:endnoteRef/>
      </w:r>
      <w:r w:rsidRPr="00E84B16">
        <w:rPr>
          <w:rFonts w:ascii="Times New Roman" w:hAnsi="Times New Roman" w:cs="Times New Roman"/>
          <w:color w:val="000000" w:themeColor="text1"/>
        </w:rPr>
        <w:t xml:space="preserve"> See</w:t>
      </w:r>
      <w:hyperlink w:history="1"/>
      <w:r w:rsidRPr="00E84B16">
        <w:rPr>
          <w:rFonts w:ascii="Times New Roman" w:hAnsi="Times New Roman" w:cs="Times New Roman"/>
          <w:color w:val="000000" w:themeColor="text1"/>
        </w:rPr>
        <w:t xml:space="preserve"> </w:t>
      </w:r>
      <w:r w:rsidR="007B343B" w:rsidRPr="007B343B">
        <w:rPr>
          <w:rFonts w:ascii="Times New Roman" w:hAnsi="Times New Roman" w:cs="Times New Roman"/>
          <w:color w:val="000000" w:themeColor="text1"/>
        </w:rPr>
        <w:t xml:space="preserve">Jon Woo-Jung. 2012. </w:t>
      </w:r>
    </w:p>
    <w:p w14:paraId="267D4D99" w14:textId="6DAE872A" w:rsidR="00165E5C" w:rsidRPr="00E84B16" w:rsidRDefault="00165E5C" w:rsidP="00503FFA">
      <w:pPr>
        <w:pStyle w:val="EndnoteText"/>
        <w:spacing w:line="360" w:lineRule="auto"/>
        <w:jc w:val="both"/>
        <w:rPr>
          <w:rFonts w:ascii="Times New Roman" w:hAnsi="Times New Roman" w:cs="Times New Roman"/>
        </w:rPr>
      </w:pPr>
      <w:r w:rsidRPr="00E84B16">
        <w:rPr>
          <w:rFonts w:ascii="Times New Roman" w:hAnsi="Times New Roman" w:cs="Times New Roman"/>
          <w:color w:val="000000" w:themeColor="text1"/>
        </w:rPr>
        <w:t xml:space="preserve">   In 19</w:t>
      </w:r>
      <w:r w:rsidRPr="00E84B16">
        <w:rPr>
          <w:rFonts w:ascii="Times New Roman" w:hAnsi="Times New Roman" w:cs="Times New Roman"/>
        </w:rPr>
        <w:t>98, delivering such notice was costly and burdensome, as it requires notarial certification of individual loans and receivables one by one (Hideki Kanda</w:t>
      </w:r>
      <w:r w:rsidR="007B343B">
        <w:rPr>
          <w:rFonts w:ascii="Times New Roman" w:hAnsi="Times New Roman" w:cs="Times New Roman"/>
        </w:rPr>
        <w:t>. 1998.</w:t>
      </w:r>
      <w:r w:rsidRPr="00E84B16">
        <w:rPr>
          <w:rFonts w:ascii="Times New Roman" w:hAnsi="Times New Roman" w:cs="Times New Roman"/>
        </w:rPr>
        <w:t xml:space="preserve"> </w:t>
      </w:r>
      <w:r w:rsidRPr="00664F38">
        <w:rPr>
          <w:rFonts w:ascii="Times New Roman" w:hAnsi="Times New Roman" w:cs="Times New Roman"/>
        </w:rPr>
        <w:t>Securitization In Japan</w:t>
      </w:r>
      <w:r w:rsidR="007B343B">
        <w:rPr>
          <w:rFonts w:ascii="Times New Roman" w:hAnsi="Times New Roman" w:cs="Times New Roman"/>
        </w:rPr>
        <w:t xml:space="preserve">. </w:t>
      </w:r>
      <w:r w:rsidRPr="00E84B16">
        <w:rPr>
          <w:rFonts w:ascii="Times New Roman" w:hAnsi="Times New Roman" w:cs="Times New Roman"/>
        </w:rPr>
        <w:t xml:space="preserve">Duke Journal of Comparative &amp; International Law, </w:t>
      </w:r>
      <w:r w:rsidR="007B343B">
        <w:rPr>
          <w:rFonts w:ascii="Times New Roman" w:hAnsi="Times New Roman" w:cs="Times New Roman"/>
        </w:rPr>
        <w:t xml:space="preserve">8, </w:t>
      </w:r>
      <w:r w:rsidRPr="00E84B16">
        <w:rPr>
          <w:rFonts w:ascii="Times New Roman" w:hAnsi="Times New Roman" w:cs="Times New Roman"/>
        </w:rPr>
        <w:t>359-380</w:t>
      </w:r>
      <w:r w:rsidR="007B343B">
        <w:rPr>
          <w:rFonts w:ascii="Times New Roman" w:hAnsi="Times New Roman" w:cs="Times New Roman"/>
        </w:rPr>
        <w:t>)</w:t>
      </w:r>
      <w:r w:rsidRPr="00E84B16">
        <w:rPr>
          <w:rFonts w:ascii="Times New Roman" w:hAnsi="Times New Roman" w:cs="Times New Roman"/>
        </w:rPr>
        <w:t>. As such, in order to satisfy the Civil Code, companies are required to send notice by certified mail accompanied by a certificate of receipt. As a result, as to the security interest of a large pool of financial assets, it was impeded by tremendous mailing costs and time consuming as well as the inconvenience suffered by debtors</w:t>
      </w:r>
      <w:r w:rsidR="007B343B">
        <w:rPr>
          <w:rFonts w:ascii="Times New Roman" w:hAnsi="Times New Roman" w:cs="Times New Roman"/>
        </w:rPr>
        <w:t xml:space="preserve"> (</w:t>
      </w:r>
      <w:r w:rsidR="007B343B" w:rsidRPr="007B343B">
        <w:rPr>
          <w:rFonts w:ascii="Times New Roman" w:hAnsi="Times New Roman" w:cs="Times New Roman"/>
        </w:rPr>
        <w:t>Masaru Ono. 2018</w:t>
      </w:r>
      <w:r w:rsidR="007B343B">
        <w:rPr>
          <w:rFonts w:ascii="Times New Roman" w:hAnsi="Times New Roman" w:cs="Times New Roman"/>
        </w:rPr>
        <w:t>)</w:t>
      </w:r>
      <w:r w:rsidRPr="00E84B16">
        <w:rPr>
          <w:rFonts w:ascii="Times New Roman" w:hAnsi="Times New Roman" w:cs="Times New Roman"/>
        </w:rPr>
        <w:t>.</w:t>
      </w:r>
    </w:p>
  </w:endnote>
  <w:endnote w:id="32">
    <w:p w14:paraId="3016A8AC"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The Law for Regulating Business for Specific Claims, Act No 77 of 1992, enacted on 5 June 1992 and enter into force 1 June 1993 (herein after referred as the “MITI Securitization Law”). </w:t>
      </w:r>
    </w:p>
  </w:endnote>
  <w:endnote w:id="33">
    <w:p w14:paraId="705189E6" w14:textId="047C6BEC"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480504" w:rsidRPr="00480504">
        <w:rPr>
          <w:rFonts w:ascii="Times New Roman" w:hAnsi="Times New Roman" w:cs="Times New Roman"/>
        </w:rPr>
        <w:t>Masaru Ono. 2018</w:t>
      </w:r>
      <w:r w:rsidRPr="00E84B16">
        <w:rPr>
          <w:rFonts w:ascii="Times New Roman" w:hAnsi="Times New Roman" w:cs="Times New Roman"/>
        </w:rPr>
        <w:t>.</w:t>
      </w:r>
    </w:p>
  </w:endnote>
  <w:endnote w:id="34">
    <w:p w14:paraId="03243E56" w14:textId="6C5AA239" w:rsidR="00165E5C" w:rsidRPr="00E84B16" w:rsidRDefault="00165E5C" w:rsidP="00503FFA">
      <w:pPr>
        <w:pStyle w:val="EndnoteText"/>
        <w:spacing w:line="360" w:lineRule="auto"/>
        <w:jc w:val="both"/>
        <w:rPr>
          <w:rFonts w:ascii="Times New Roman" w:hAnsi="Times New Roman" w:cs="Times New Roman"/>
          <w:i/>
          <w:color w:val="FF0000"/>
        </w:rPr>
      </w:pPr>
      <w:r w:rsidRPr="00E84B16">
        <w:rPr>
          <w:rStyle w:val="EndnoteReference"/>
          <w:rFonts w:ascii="Times New Roman" w:hAnsi="Times New Roman" w:cs="Times New Roman"/>
          <w:color w:val="000000" w:themeColor="text1"/>
        </w:rPr>
        <w:endnoteRef/>
      </w:r>
      <w:r w:rsidRPr="00E84B16">
        <w:rPr>
          <w:rFonts w:ascii="Times New Roman" w:hAnsi="Times New Roman" w:cs="Times New Roman"/>
          <w:color w:val="000000" w:themeColor="text1"/>
        </w:rPr>
        <w:t xml:space="preserve"> H.Ishikawa</w:t>
      </w:r>
      <w:r w:rsidR="00083A20">
        <w:rPr>
          <w:rFonts w:ascii="Times New Roman" w:hAnsi="Times New Roman" w:cs="Times New Roman"/>
          <w:i/>
          <w:color w:val="000000" w:themeColor="text1"/>
        </w:rPr>
        <w:t>.</w:t>
      </w:r>
      <w:r w:rsidR="00083A20">
        <w:rPr>
          <w:rFonts w:ascii="Times New Roman" w:hAnsi="Times New Roman" w:cs="Times New Roman"/>
          <w:color w:val="000000" w:themeColor="text1"/>
        </w:rPr>
        <w:t xml:space="preserve"> 2013.</w:t>
      </w:r>
      <w:r w:rsidRPr="00E84B16">
        <w:rPr>
          <w:rFonts w:ascii="Times New Roman" w:hAnsi="Times New Roman" w:cs="Times New Roman"/>
          <w:i/>
          <w:color w:val="000000" w:themeColor="text1"/>
        </w:rPr>
        <w:t xml:space="preserve"> </w:t>
      </w:r>
      <w:r w:rsidRPr="00664F38">
        <w:rPr>
          <w:rFonts w:ascii="Times New Roman" w:hAnsi="Times New Roman" w:cs="Times New Roman"/>
          <w:color w:val="000000" w:themeColor="text1"/>
        </w:rPr>
        <w:t>Codification, Decodification, and Recodification of the Japanese Civil Code, in The Scope and Structure of Civil Codes</w:t>
      </w:r>
      <w:r w:rsidR="00083A20">
        <w:rPr>
          <w:rFonts w:ascii="Times New Roman" w:hAnsi="Times New Roman" w:cs="Times New Roman"/>
          <w:color w:val="000000" w:themeColor="text1"/>
        </w:rPr>
        <w:t>.</w:t>
      </w:r>
      <w:r w:rsidRPr="00E84B16">
        <w:rPr>
          <w:rFonts w:ascii="Times New Roman" w:hAnsi="Times New Roman" w:cs="Times New Roman"/>
          <w:color w:val="000000" w:themeColor="text1"/>
        </w:rPr>
        <w:t xml:space="preserve"> Springer, at 274.</w:t>
      </w:r>
    </w:p>
  </w:endnote>
  <w:endnote w:id="35">
    <w:p w14:paraId="20780D6F"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Article 4 para.1 of the Perfection Law. </w:t>
      </w:r>
    </w:p>
  </w:endnote>
  <w:endnote w:id="36">
    <w:p w14:paraId="38A82AE7" w14:textId="78CDE24A"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color w:val="000000" w:themeColor="text1"/>
        </w:rPr>
        <w:endnoteRef/>
      </w:r>
      <w:r w:rsidRPr="00E84B16">
        <w:rPr>
          <w:rFonts w:ascii="Times New Roman" w:hAnsi="Times New Roman" w:cs="Times New Roman"/>
          <w:color w:val="000000" w:themeColor="text1"/>
        </w:rPr>
        <w:t xml:space="preserve"> H.Ishikawa, 2013, at 275.</w:t>
      </w:r>
    </w:p>
  </w:endnote>
  <w:endnote w:id="37">
    <w:p w14:paraId="2682A6A7"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Article 11 para. 2 of the Perfection Law.</w:t>
      </w:r>
    </w:p>
  </w:endnote>
  <w:endnote w:id="38">
    <w:p w14:paraId="7D401A20" w14:textId="3578B504"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Woo – jung Jon</w:t>
      </w:r>
      <w:r w:rsidR="00083A20">
        <w:rPr>
          <w:rFonts w:ascii="Times New Roman" w:hAnsi="Times New Roman" w:cs="Times New Roman"/>
        </w:rPr>
        <w:t xml:space="preserve">. 2018. </w:t>
      </w:r>
      <w:r w:rsidRPr="00664F38">
        <w:rPr>
          <w:rFonts w:ascii="Times New Roman" w:hAnsi="Times New Roman" w:cs="Times New Roman"/>
        </w:rPr>
        <w:t>Cross-border Transfer and Collateralisation of Receivables - A Comparative Analysis of Multiple Legal Systems</w:t>
      </w:r>
      <w:r w:rsidR="00083A20">
        <w:rPr>
          <w:rFonts w:ascii="Times New Roman" w:hAnsi="Times New Roman" w:cs="Times New Roman"/>
        </w:rPr>
        <w:t>.</w:t>
      </w:r>
      <w:r w:rsidRPr="00E84B16">
        <w:rPr>
          <w:rFonts w:ascii="Times New Roman" w:hAnsi="Times New Roman" w:cs="Times New Roman"/>
        </w:rPr>
        <w:t xml:space="preserve"> Hart Publishing.</w:t>
      </w:r>
    </w:p>
  </w:endnote>
  <w:endnote w:id="39">
    <w:p w14:paraId="1F372614"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Article 8 of the Perfection Law.</w:t>
      </w:r>
    </w:p>
  </w:endnote>
  <w:endnote w:id="40">
    <w:p w14:paraId="21BC88D6" w14:textId="181B75AD"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Woo – jung Jon, 2018.</w:t>
      </w:r>
    </w:p>
    <w:p w14:paraId="58DA3CBA" w14:textId="3147A34E" w:rsidR="00165E5C" w:rsidRPr="00E84B16" w:rsidRDefault="00165E5C" w:rsidP="00503FFA">
      <w:pPr>
        <w:pStyle w:val="EndnoteText"/>
        <w:spacing w:line="360" w:lineRule="auto"/>
        <w:jc w:val="both"/>
        <w:rPr>
          <w:rFonts w:ascii="Times New Roman" w:hAnsi="Times New Roman" w:cs="Times New Roman"/>
        </w:rPr>
      </w:pPr>
      <w:r w:rsidRPr="00E84B16">
        <w:rPr>
          <w:rFonts w:ascii="Times New Roman" w:hAnsi="Times New Roman" w:cs="Times New Roman"/>
        </w:rPr>
        <w:t xml:space="preserve">    </w:t>
      </w:r>
      <w:r>
        <w:rPr>
          <w:rFonts w:ascii="Times New Roman" w:hAnsi="Times New Roman" w:cs="Times New Roman"/>
        </w:rPr>
        <w:t>A</w:t>
      </w:r>
      <w:r w:rsidR="00F4464E">
        <w:rPr>
          <w:rFonts w:ascii="Times New Roman" w:hAnsi="Times New Roman" w:cs="Times New Roman"/>
        </w:rPr>
        <w:t>r</w:t>
      </w:r>
      <w:r>
        <w:rPr>
          <w:rFonts w:ascii="Times New Roman" w:hAnsi="Times New Roman" w:cs="Times New Roman"/>
        </w:rPr>
        <w:t>guably</w:t>
      </w:r>
      <w:r w:rsidRPr="00E84B16">
        <w:rPr>
          <w:rFonts w:ascii="Times New Roman" w:hAnsi="Times New Roman" w:cs="Times New Roman"/>
        </w:rPr>
        <w:t>, the people suggested that Japan should unify these two systems on the assignment of receivables by making a new registration system to respond the contemporary demands of corporate finance in respect of the assignment of receivables (Takashi Uchida,</w:t>
      </w:r>
      <w:r w:rsidR="00F016A6">
        <w:rPr>
          <w:rFonts w:ascii="Times New Roman" w:hAnsi="Times New Roman" w:cs="Times New Roman"/>
        </w:rPr>
        <w:t xml:space="preserve"> 2011,</w:t>
      </w:r>
      <w:r w:rsidRPr="00E84B16">
        <w:rPr>
          <w:rFonts w:ascii="Times New Roman" w:hAnsi="Times New Roman" w:cs="Times New Roman"/>
        </w:rPr>
        <w:t xml:space="preserve"> at 714). However, the practitioners criticize that the registration system seems impractical. In fact, it is not easy to set up a new system enables people to register their assignment of the claim </w:t>
      </w:r>
      <w:r w:rsidR="00F4464E">
        <w:rPr>
          <w:rFonts w:ascii="Times New Roman" w:hAnsi="Times New Roman" w:cs="Times New Roman"/>
        </w:rPr>
        <w:t>due to</w:t>
      </w:r>
      <w:r w:rsidR="00F4464E" w:rsidRPr="00E84B16">
        <w:rPr>
          <w:rFonts w:ascii="Times New Roman" w:hAnsi="Times New Roman" w:cs="Times New Roman"/>
        </w:rPr>
        <w:t xml:space="preserve"> </w:t>
      </w:r>
      <w:r w:rsidRPr="00E84B16">
        <w:rPr>
          <w:rFonts w:ascii="Times New Roman" w:hAnsi="Times New Roman" w:cs="Times New Roman"/>
        </w:rPr>
        <w:t>the cost and privacy concerns</w:t>
      </w:r>
      <w:r w:rsidR="00F64E15">
        <w:rPr>
          <w:rFonts w:ascii="Times New Roman" w:hAnsi="Times New Roman" w:cs="Times New Roman"/>
        </w:rPr>
        <w:t xml:space="preserve">. See </w:t>
      </w:r>
      <w:r w:rsidRPr="00E84B16">
        <w:rPr>
          <w:rFonts w:ascii="Times New Roman" w:hAnsi="Times New Roman" w:cs="Times New Roman"/>
        </w:rPr>
        <w:t>Akira Kamo</w:t>
      </w:r>
      <w:r w:rsidR="0081545B">
        <w:rPr>
          <w:rFonts w:ascii="Times New Roman" w:hAnsi="Times New Roman" w:cs="Times New Roman"/>
        </w:rPr>
        <w:t>. 2010.</w:t>
      </w:r>
      <w:r w:rsidRPr="00E84B16">
        <w:rPr>
          <w:rFonts w:ascii="Times New Roman" w:hAnsi="Times New Roman" w:cs="Times New Roman"/>
        </w:rPr>
        <w:t xml:space="preserve"> </w:t>
      </w:r>
      <w:r w:rsidRPr="00664F38">
        <w:rPr>
          <w:rFonts w:ascii="Times New Roman" w:hAnsi="Times New Roman" w:cs="Times New Roman"/>
        </w:rPr>
        <w:t>Crystallization, Unification, Or Differentiation? The Japanese Civil Code (Law Of Obligations) Reform Commission And Basic Reform Policy (Draft Proposals)</w:t>
      </w:r>
      <w:r w:rsidR="0081545B">
        <w:rPr>
          <w:rFonts w:ascii="Times New Roman" w:hAnsi="Times New Roman" w:cs="Times New Roman"/>
        </w:rPr>
        <w:t>.</w:t>
      </w:r>
      <w:r w:rsidRPr="00E84B16">
        <w:rPr>
          <w:rFonts w:ascii="Times New Roman" w:hAnsi="Times New Roman" w:cs="Times New Roman"/>
        </w:rPr>
        <w:t xml:space="preserve"> </w:t>
      </w:r>
      <w:r w:rsidR="0081545B" w:rsidRPr="0081545B">
        <w:rPr>
          <w:rFonts w:ascii="Times New Roman" w:hAnsi="Times New Roman" w:cs="Times New Roman"/>
        </w:rPr>
        <w:t>Columbia Journal of Asian Law</w:t>
      </w:r>
      <w:r w:rsidR="0081545B">
        <w:rPr>
          <w:rFonts w:ascii="Times New Roman" w:hAnsi="Times New Roman" w:cs="Times New Roman"/>
        </w:rPr>
        <w:t xml:space="preserve">, </w:t>
      </w:r>
      <w:r w:rsidRPr="00E84B16">
        <w:rPr>
          <w:rFonts w:ascii="Times New Roman" w:hAnsi="Times New Roman" w:cs="Times New Roman"/>
        </w:rPr>
        <w:t xml:space="preserve">24 </w:t>
      </w:r>
      <w:r w:rsidR="0081545B">
        <w:rPr>
          <w:rFonts w:ascii="Times New Roman" w:hAnsi="Times New Roman" w:cs="Times New Roman"/>
        </w:rPr>
        <w:t>(1)</w:t>
      </w:r>
      <w:r w:rsidRPr="00E84B16">
        <w:rPr>
          <w:rFonts w:ascii="Times New Roman" w:hAnsi="Times New Roman" w:cs="Times New Roman"/>
        </w:rPr>
        <w:t>.</w:t>
      </w:r>
    </w:p>
  </w:endnote>
  <w:endnote w:id="41">
    <w:p w14:paraId="125022A2" w14:textId="3197C6A9"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Frank G. Bennett Jr</w:t>
      </w:r>
      <w:r w:rsidR="007D3BB0">
        <w:rPr>
          <w:rFonts w:ascii="Times New Roman" w:hAnsi="Times New Roman" w:cs="Times New Roman"/>
        </w:rPr>
        <w:t xml:space="preserve">, 2009, </w:t>
      </w:r>
      <w:r w:rsidRPr="00E84B16">
        <w:rPr>
          <w:rFonts w:ascii="Times New Roman" w:hAnsi="Times New Roman" w:cs="Times New Roman"/>
        </w:rPr>
        <w:t>464.</w:t>
      </w:r>
    </w:p>
  </w:endnote>
  <w:endnote w:id="42">
    <w:p w14:paraId="274D5860"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See the Case 53 Minshu 1, 151.</w:t>
      </w:r>
    </w:p>
  </w:endnote>
  <w:endnote w:id="43">
    <w:p w14:paraId="1A541CED" w14:textId="0EED6176"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See </w:t>
      </w:r>
      <w:r w:rsidRPr="00D1508D">
        <w:rPr>
          <w:rFonts w:ascii="Times New Roman" w:hAnsi="Times New Roman" w:cs="Times New Roman"/>
        </w:rPr>
        <w:t>Hajime Ueno</w:t>
      </w:r>
      <w:r>
        <w:rPr>
          <w:rFonts w:ascii="Times New Roman" w:hAnsi="Times New Roman" w:cs="Times New Roman"/>
        </w:rPr>
        <w:t xml:space="preserve">, </w:t>
      </w:r>
      <w:r w:rsidR="008E76D1" w:rsidRPr="00664F38">
        <w:rPr>
          <w:rFonts w:ascii="Times New Roman" w:hAnsi="Times New Roman" w:cs="Times New Roman"/>
        </w:rPr>
        <w:t>2013</w:t>
      </w:r>
      <w:r w:rsidRPr="00E84B16">
        <w:rPr>
          <w:rFonts w:ascii="Times New Roman" w:hAnsi="Times New Roman" w:cs="Times New Roman"/>
        </w:rPr>
        <w:t xml:space="preserve">. </w:t>
      </w:r>
    </w:p>
  </w:endnote>
  <w:endnote w:id="44">
    <w:p w14:paraId="27E66C31" w14:textId="6D7BFE43"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In this case, the Court allows the Assignee - jokoku appellee may immediately cause the promise of assignment of receivables to be fulfilled and collect the assigned receivables from the garnishees that Company A currently holds or will hold in the future by reason of sales transactions in respect of kotatsu (electric heater-equipped table), woolen or down quilts, and combination thereof upon the Company A’s stopping payment or experiencing any other event affecting its credit. See Case 54 Minshu 4, at 1563.</w:t>
      </w:r>
    </w:p>
  </w:endnote>
  <w:endnote w:id="45">
    <w:p w14:paraId="4DD16134" w14:textId="387BDFCB"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Pr>
          <w:rFonts w:ascii="Times New Roman" w:hAnsi="Times New Roman" w:cs="Times New Roman"/>
        </w:rPr>
        <w:t>In</w:t>
      </w:r>
      <w:r w:rsidRPr="00E84B16">
        <w:rPr>
          <w:rFonts w:ascii="Times New Roman" w:hAnsi="Times New Roman" w:cs="Times New Roman"/>
        </w:rPr>
        <w:t xml:space="preserve"> the past, a creditor was entitled to receive full ownership of the assets regardless of its value. Therefore, the creditor could get the ownership of the collateral even with a higher value than that of the loan. It seemed unfair to the debtors whose obligation was secure, the judgment of the Supreme Court, 25 March 1971 (minshu 25-2-208) established the rule that the difference between the amount of the secured loan and the price of the property should be returned to the debtor</w:t>
      </w:r>
      <w:r w:rsidR="008E76D1">
        <w:rPr>
          <w:rFonts w:ascii="Times New Roman" w:hAnsi="Times New Roman" w:cs="Times New Roman"/>
        </w:rPr>
        <w:t xml:space="preserve"> (</w:t>
      </w:r>
      <w:r w:rsidR="00A10E8D" w:rsidRPr="00664F38">
        <w:rPr>
          <w:rFonts w:ascii="Times New Roman" w:hAnsi="Times New Roman" w:cs="Times New Roman"/>
        </w:rPr>
        <w:t>Hiroshi</w:t>
      </w:r>
      <w:r w:rsidRPr="00664F38">
        <w:rPr>
          <w:rFonts w:ascii="Times New Roman" w:hAnsi="Times New Roman" w:cs="Times New Roman"/>
        </w:rPr>
        <w:t>,</w:t>
      </w:r>
      <w:r w:rsidR="00A10E8D" w:rsidRPr="00664F38">
        <w:rPr>
          <w:rFonts w:ascii="Times New Roman" w:hAnsi="Times New Roman" w:cs="Times New Roman"/>
        </w:rPr>
        <w:t xml:space="preserve"> 2009</w:t>
      </w:r>
      <w:r w:rsidR="00A10E8D">
        <w:rPr>
          <w:rFonts w:ascii="Times New Roman" w:hAnsi="Times New Roman" w:cs="Times New Roman"/>
        </w:rPr>
        <w:t>,</w:t>
      </w:r>
      <w:r w:rsidRPr="00E84B16">
        <w:rPr>
          <w:rFonts w:ascii="Times New Roman" w:hAnsi="Times New Roman" w:cs="Times New Roman"/>
        </w:rPr>
        <w:t xml:space="preserve"> at 178-179</w:t>
      </w:r>
      <w:r w:rsidR="008E76D1">
        <w:rPr>
          <w:rFonts w:ascii="Times New Roman" w:hAnsi="Times New Roman" w:cs="Times New Roman"/>
        </w:rPr>
        <w:t>)</w:t>
      </w:r>
      <w:r w:rsidRPr="00E84B16">
        <w:rPr>
          <w:rFonts w:ascii="Times New Roman" w:hAnsi="Times New Roman" w:cs="Times New Roman"/>
        </w:rPr>
        <w:t>.</w:t>
      </w:r>
    </w:p>
  </w:endnote>
  <w:endnote w:id="46">
    <w:p w14:paraId="7F1B06DA" w14:textId="615850C1"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Previously, Article 10</w:t>
      </w:r>
      <w:r>
        <w:rPr>
          <w:rFonts w:ascii="Times New Roman" w:hAnsi="Times New Roman" w:cs="Times New Roman"/>
        </w:rPr>
        <w:t xml:space="preserve"> para. 2</w:t>
      </w:r>
      <w:r w:rsidRPr="00E84B16">
        <w:rPr>
          <w:rFonts w:ascii="Times New Roman" w:hAnsi="Times New Roman" w:cs="Times New Roman"/>
        </w:rPr>
        <w:t xml:space="preserve"> of the Decree 163 provided that the general description of security assets did not affect the validity of security transactions. However, since the amendment of Decree 163 in 2012, this provision was removed. </w:t>
      </w:r>
    </w:p>
  </w:endnote>
  <w:endnote w:id="47">
    <w:p w14:paraId="4AE2D2BB" w14:textId="0ED4F52C"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A10E8D">
        <w:rPr>
          <w:rFonts w:ascii="Times New Roman" w:hAnsi="Times New Roman" w:cs="Times New Roman"/>
        </w:rPr>
        <w:t xml:space="preserve">See: </w:t>
      </w:r>
      <w:r w:rsidRPr="00E84B16">
        <w:rPr>
          <w:rFonts w:ascii="Times New Roman" w:hAnsi="Times New Roman" w:cs="Times New Roman"/>
        </w:rPr>
        <w:t>Article 295 para. 2 of the 2015 Civil Code.</w:t>
      </w:r>
    </w:p>
  </w:endnote>
  <w:endnote w:id="48">
    <w:p w14:paraId="7ABB1B62" w14:textId="68465731"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Bui, D. Giang also agrees that, upon the 2015 Civil Code providing on the requirement for the collateral (Article 295 para. 2), the description of the collateral become one of the conditions to be affect the security agreement. See Bui Duc Giang</w:t>
      </w:r>
      <w:r w:rsidR="00A10E8D">
        <w:rPr>
          <w:rFonts w:ascii="Times New Roman" w:hAnsi="Times New Roman" w:cs="Times New Roman"/>
        </w:rPr>
        <w:t>. 2016.</w:t>
      </w:r>
      <w:r w:rsidRPr="00E84B16">
        <w:rPr>
          <w:rFonts w:ascii="Times New Roman" w:hAnsi="Times New Roman" w:cs="Times New Roman"/>
        </w:rPr>
        <w:t xml:space="preserve"> </w:t>
      </w:r>
      <w:r w:rsidR="00DE6E63" w:rsidRPr="00DE6E63">
        <w:rPr>
          <w:rFonts w:ascii="Times New Roman" w:hAnsi="Times New Roman" w:cs="Times New Roman"/>
        </w:rPr>
        <w:t xml:space="preserve">Establishing </w:t>
      </w:r>
      <w:r w:rsidR="00DE6E63">
        <w:rPr>
          <w:rFonts w:ascii="Times New Roman" w:hAnsi="Times New Roman" w:cs="Times New Roman"/>
        </w:rPr>
        <w:t xml:space="preserve">security </w:t>
      </w:r>
      <w:r w:rsidR="00DE6E63" w:rsidRPr="00DE6E63">
        <w:rPr>
          <w:rFonts w:ascii="Times New Roman" w:hAnsi="Times New Roman" w:cs="Times New Roman"/>
        </w:rPr>
        <w:t xml:space="preserve">measures </w:t>
      </w:r>
      <w:r w:rsidR="00DE6E63">
        <w:rPr>
          <w:rFonts w:ascii="Times New Roman" w:hAnsi="Times New Roman" w:cs="Times New Roman"/>
        </w:rPr>
        <w:t xml:space="preserve">based on </w:t>
      </w:r>
      <w:r w:rsidR="00DE6E63" w:rsidRPr="00DE6E63">
        <w:rPr>
          <w:rFonts w:ascii="Times New Roman" w:hAnsi="Times New Roman" w:cs="Times New Roman"/>
        </w:rPr>
        <w:t xml:space="preserve">assets </w:t>
      </w:r>
      <w:r w:rsidR="00DE6E63">
        <w:rPr>
          <w:rFonts w:ascii="Times New Roman" w:hAnsi="Times New Roman" w:cs="Times New Roman"/>
        </w:rPr>
        <w:t>in</w:t>
      </w:r>
      <w:r w:rsidR="00DE6E63" w:rsidRPr="00DE6E63">
        <w:rPr>
          <w:rFonts w:ascii="Times New Roman" w:hAnsi="Times New Roman" w:cs="Times New Roman"/>
        </w:rPr>
        <w:t xml:space="preserve"> the Civil Code 2015</w:t>
      </w:r>
      <w:r w:rsidR="00DE6E63" w:rsidRPr="00664F38">
        <w:rPr>
          <w:rFonts w:ascii="Times New Roman" w:hAnsi="Times New Roman" w:cs="Times New Roman"/>
        </w:rPr>
        <w:t xml:space="preserve"> (</w:t>
      </w:r>
      <w:r w:rsidRPr="00664F38">
        <w:rPr>
          <w:rFonts w:ascii="Times New Roman" w:hAnsi="Times New Roman" w:cs="Times New Roman"/>
        </w:rPr>
        <w:t>Xác lập biện pháp bảo đảm bằng tài sản theo Bộ luật Dân sự 2015</w:t>
      </w:r>
      <w:r w:rsidR="00DE6E63">
        <w:rPr>
          <w:rFonts w:ascii="Times New Roman" w:hAnsi="Times New Roman" w:cs="Times New Roman"/>
        </w:rPr>
        <w:t>)</w:t>
      </w:r>
      <w:r w:rsidR="00A10E8D">
        <w:rPr>
          <w:rFonts w:ascii="Times New Roman" w:hAnsi="Times New Roman" w:cs="Times New Roman"/>
        </w:rPr>
        <w:t>.</w:t>
      </w:r>
      <w:r w:rsidRPr="00E84B16">
        <w:rPr>
          <w:rFonts w:ascii="Times New Roman" w:hAnsi="Times New Roman" w:cs="Times New Roman"/>
        </w:rPr>
        <w:t xml:space="preserve"> Banking Jounal,</w:t>
      </w:r>
      <w:r w:rsidR="00A10E8D">
        <w:rPr>
          <w:rFonts w:ascii="Times New Roman" w:hAnsi="Times New Roman" w:cs="Times New Roman"/>
        </w:rPr>
        <w:t xml:space="preserve"> 18.</w:t>
      </w:r>
      <w:r w:rsidRPr="00E84B16">
        <w:rPr>
          <w:rFonts w:ascii="Times New Roman" w:hAnsi="Times New Roman" w:cs="Times New Roman"/>
        </w:rPr>
        <w:t xml:space="preserve"> </w:t>
      </w:r>
    </w:p>
  </w:endnote>
  <w:endnote w:id="49">
    <w:p w14:paraId="3173555B" w14:textId="7777777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There is no requirement to give notification to relevant debtor of the mortgage agreement over a debt claim in Article 22 of the Decree 163.</w:t>
      </w:r>
    </w:p>
  </w:endnote>
  <w:endnote w:id="50">
    <w:p w14:paraId="309E4027" w14:textId="65939360"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A10E8D">
        <w:rPr>
          <w:rFonts w:ascii="Times New Roman" w:hAnsi="Times New Roman" w:cs="Times New Roman"/>
        </w:rPr>
        <w:t xml:space="preserve">See: </w:t>
      </w:r>
      <w:r w:rsidRPr="00E84B16">
        <w:rPr>
          <w:rFonts w:ascii="Times New Roman" w:hAnsi="Times New Roman" w:cs="Times New Roman"/>
        </w:rPr>
        <w:t>Article 22 para. 2 (b) of the Decree 163.</w:t>
      </w:r>
    </w:p>
  </w:endnote>
  <w:endnote w:id="51">
    <w:p w14:paraId="420FE592" w14:textId="6989C6C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A10E8D">
        <w:rPr>
          <w:rFonts w:ascii="Times New Roman" w:hAnsi="Times New Roman" w:cs="Times New Roman"/>
        </w:rPr>
        <w:t xml:space="preserve">See: </w:t>
      </w:r>
      <w:r w:rsidRPr="00E84B16">
        <w:rPr>
          <w:rFonts w:ascii="Times New Roman" w:hAnsi="Times New Roman" w:cs="Times New Roman"/>
        </w:rPr>
        <w:t>Article 22 para. 3 (b) of the Decree 163.</w:t>
      </w:r>
    </w:p>
  </w:endnote>
  <w:endnote w:id="52">
    <w:p w14:paraId="76E6DDDD" w14:textId="3746C8DE"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See Do Van Dai</w:t>
      </w:r>
      <w:r w:rsidR="00A10E8D">
        <w:rPr>
          <w:rFonts w:ascii="Times New Roman" w:hAnsi="Times New Roman" w:cs="Times New Roman"/>
        </w:rPr>
        <w:t>, 2017, at 139.</w:t>
      </w:r>
    </w:p>
  </w:endnote>
  <w:endnote w:id="53">
    <w:p w14:paraId="11DA6099" w14:textId="5F0BDFBF"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A10E8D">
        <w:rPr>
          <w:rFonts w:ascii="Times New Roman" w:hAnsi="Times New Roman" w:cs="Times New Roman"/>
        </w:rPr>
        <w:t xml:space="preserve">See: </w:t>
      </w:r>
      <w:r w:rsidRPr="00E84B16">
        <w:rPr>
          <w:rFonts w:ascii="Times New Roman" w:hAnsi="Times New Roman" w:cs="Times New Roman"/>
        </w:rPr>
        <w:t xml:space="preserve">Article 467 para. 1 of the Japanese Civil Code. </w:t>
      </w:r>
    </w:p>
  </w:endnote>
  <w:endnote w:id="54">
    <w:p w14:paraId="01B8840F" w14:textId="035ABBF9"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See </w:t>
      </w:r>
      <w:r w:rsidR="00A10E8D" w:rsidRPr="00A10E8D">
        <w:rPr>
          <w:rFonts w:ascii="Times New Roman" w:hAnsi="Times New Roman" w:cs="Times New Roman"/>
        </w:rPr>
        <w:t>Jon Woo-Jung</w:t>
      </w:r>
      <w:r w:rsidR="00A10E8D">
        <w:rPr>
          <w:rFonts w:ascii="Times New Roman" w:hAnsi="Times New Roman" w:cs="Times New Roman"/>
        </w:rPr>
        <w:t>, 2012.</w:t>
      </w:r>
    </w:p>
  </w:endnote>
  <w:endnote w:id="55">
    <w:p w14:paraId="1EAEE8F3" w14:textId="0AFA196F" w:rsidR="00165E5C" w:rsidRPr="00E84B16" w:rsidRDefault="009A4AC7" w:rsidP="00503FFA">
      <w:pPr>
        <w:pStyle w:val="EndnoteText"/>
        <w:spacing w:line="360" w:lineRule="auto"/>
        <w:jc w:val="both"/>
        <w:rPr>
          <w:rFonts w:ascii="Times New Roman" w:hAnsi="Times New Roman" w:cs="Times New Roman"/>
        </w:rPr>
      </w:pPr>
      <w:r>
        <w:rPr>
          <w:rFonts w:ascii="Times New Roman" w:hAnsi="Times New Roman" w:cs="Times New Roman"/>
        </w:rPr>
        <w:t>The</w:t>
      </w:r>
      <w:r w:rsidR="00165E5C" w:rsidRPr="00E84B16">
        <w:rPr>
          <w:rFonts w:ascii="Times New Roman" w:hAnsi="Times New Roman" w:cs="Times New Roman"/>
        </w:rPr>
        <w:t xml:space="preserve"> French Civil Law provides that where, before the debtor has been given notice by the assignor or the assignee, the debtor has paid the assignor, he is lawfully discharged.</w:t>
      </w:r>
      <w:r>
        <w:rPr>
          <w:rFonts w:ascii="Times New Roman" w:hAnsi="Times New Roman" w:cs="Times New Roman"/>
        </w:rPr>
        <w:t xml:space="preserve"> See: Article 1691 of the French Civil Code.</w:t>
      </w:r>
    </w:p>
  </w:endnote>
  <w:endnote w:id="56">
    <w:p w14:paraId="372B8048" w14:textId="37AE6076"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9A4AC7">
        <w:rPr>
          <w:rFonts w:ascii="Times New Roman" w:hAnsi="Times New Roman" w:cs="Times New Roman"/>
        </w:rPr>
        <w:t>T</w:t>
      </w:r>
      <w:r w:rsidRPr="00E84B16">
        <w:rPr>
          <w:rFonts w:ascii="Times New Roman" w:hAnsi="Times New Roman" w:cs="Times New Roman"/>
        </w:rPr>
        <w:t>he German Civil Law provides that If the obligee notifies the obligor that he has assigned the claim, he must allow the notified assignment to be asserted against him in relation to the obligor, even if it does not occur or is not effective. It is equivalent to notice if the obligee has issued a document relating to the assignment to the new obligee named in the document and the latter presents it to the obligor.</w:t>
      </w:r>
      <w:r w:rsidR="009A4AC7">
        <w:rPr>
          <w:rFonts w:ascii="Times New Roman" w:hAnsi="Times New Roman" w:cs="Times New Roman"/>
        </w:rPr>
        <w:t xml:space="preserve"> See Article 409 (1) of the German Civil Code.</w:t>
      </w:r>
    </w:p>
  </w:endnote>
  <w:endnote w:id="57">
    <w:p w14:paraId="1AE51802" w14:textId="603DEAD1"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8E29A7">
        <w:rPr>
          <w:rFonts w:ascii="Times New Roman" w:hAnsi="Times New Roman" w:cs="Times New Roman"/>
        </w:rPr>
        <w:t xml:space="preserve">See: </w:t>
      </w:r>
      <w:r w:rsidRPr="00E84B16">
        <w:rPr>
          <w:rFonts w:ascii="Times New Roman" w:hAnsi="Times New Roman" w:cs="Times New Roman"/>
        </w:rPr>
        <w:t xml:space="preserve">Article 319 para. 2 of the 2015 Civil Code. </w:t>
      </w:r>
    </w:p>
  </w:endnote>
  <w:endnote w:id="58">
    <w:p w14:paraId="098FE496" w14:textId="42662FB7"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8E29A7">
        <w:rPr>
          <w:rFonts w:ascii="Times New Roman" w:hAnsi="Times New Roman" w:cs="Times New Roman"/>
        </w:rPr>
        <w:t xml:space="preserve">See: </w:t>
      </w:r>
      <w:r w:rsidRPr="00E84B16">
        <w:rPr>
          <w:rFonts w:ascii="Times New Roman" w:hAnsi="Times New Roman" w:cs="Times New Roman"/>
        </w:rPr>
        <w:t xml:space="preserve">Article 308 of the 2015 Civil Code. </w:t>
      </w:r>
    </w:p>
  </w:endnote>
  <w:endnote w:id="59">
    <w:p w14:paraId="70410723" w14:textId="7B7FAC70"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See Bui, Duc Giang</w:t>
      </w:r>
      <w:r w:rsidR="008E29A7">
        <w:rPr>
          <w:rFonts w:ascii="Times New Roman" w:hAnsi="Times New Roman" w:cs="Times New Roman"/>
        </w:rPr>
        <w:t>. 2012.</w:t>
      </w:r>
      <w:r w:rsidRPr="00E84B16">
        <w:rPr>
          <w:rFonts w:ascii="Times New Roman" w:hAnsi="Times New Roman" w:cs="Times New Roman"/>
        </w:rPr>
        <w:t xml:space="preserve"> </w:t>
      </w:r>
      <w:r w:rsidR="00664F38">
        <w:rPr>
          <w:rFonts w:ascii="Times New Roman" w:hAnsi="Times New Roman" w:cs="Times New Roman"/>
        </w:rPr>
        <w:t>Priority Of A Secured P</w:t>
      </w:r>
      <w:r w:rsidR="00664F38" w:rsidRPr="00664F38">
        <w:rPr>
          <w:rFonts w:ascii="Times New Roman" w:hAnsi="Times New Roman" w:cs="Times New Roman"/>
        </w:rPr>
        <w:t>arty</w:t>
      </w:r>
      <w:r w:rsidR="00664F38">
        <w:rPr>
          <w:rFonts w:ascii="Times New Roman" w:hAnsi="Times New Roman" w:cs="Times New Roman"/>
        </w:rPr>
        <w:t xml:space="preserve"> In The Mortgage Over Debt Claims (</w:t>
      </w:r>
      <w:r w:rsidRPr="00664F38">
        <w:rPr>
          <w:rFonts w:ascii="Times New Roman" w:hAnsi="Times New Roman" w:cs="Times New Roman"/>
        </w:rPr>
        <w:t>Quyền Ưu Tiên Thanh Toán Của Bên Nhận Thế Chấp Quyền Đòi Nợ</w:t>
      </w:r>
      <w:r w:rsidR="00664F38">
        <w:rPr>
          <w:rFonts w:ascii="Times New Roman" w:hAnsi="Times New Roman" w:cs="Times New Roman"/>
        </w:rPr>
        <w:t>)</w:t>
      </w:r>
      <w:r w:rsidR="008E29A7">
        <w:rPr>
          <w:rFonts w:ascii="Times New Roman" w:hAnsi="Times New Roman" w:cs="Times New Roman"/>
        </w:rPr>
        <w:t>.</w:t>
      </w:r>
      <w:r w:rsidRPr="00E84B16">
        <w:rPr>
          <w:rFonts w:ascii="Times New Roman" w:hAnsi="Times New Roman" w:cs="Times New Roman"/>
        </w:rPr>
        <w:t xml:space="preserve"> Banking </w:t>
      </w:r>
      <w:r w:rsidRPr="00E84B16">
        <w:rPr>
          <w:rFonts w:ascii="Times New Roman" w:hAnsi="Times New Roman" w:cs="Times New Roman"/>
          <w:color w:val="000000" w:themeColor="text1"/>
        </w:rPr>
        <w:t>Journal</w:t>
      </w:r>
      <w:r w:rsidRPr="00E84B16">
        <w:rPr>
          <w:rStyle w:val="Hyperlink"/>
          <w:rFonts w:ascii="Times New Roman" w:hAnsi="Times New Roman" w:cs="Times New Roman"/>
          <w:color w:val="000000" w:themeColor="text1"/>
          <w:u w:val="none"/>
        </w:rPr>
        <w:t xml:space="preserve">, </w:t>
      </w:r>
      <w:r w:rsidR="008E29A7">
        <w:rPr>
          <w:rStyle w:val="Hyperlink"/>
          <w:rFonts w:ascii="Times New Roman" w:hAnsi="Times New Roman" w:cs="Times New Roman"/>
          <w:color w:val="000000" w:themeColor="text1"/>
          <w:u w:val="none"/>
        </w:rPr>
        <w:t>17</w:t>
      </w:r>
      <w:r w:rsidRPr="00E84B16">
        <w:rPr>
          <w:rStyle w:val="Hyperlink"/>
          <w:rFonts w:ascii="Times New Roman" w:hAnsi="Times New Roman" w:cs="Times New Roman"/>
          <w:color w:val="000000" w:themeColor="text1"/>
          <w:u w:val="none"/>
        </w:rPr>
        <w:t>.</w:t>
      </w:r>
      <w:r w:rsidRPr="00E84B16">
        <w:rPr>
          <w:rFonts w:ascii="Times New Roman" w:hAnsi="Times New Roman" w:cs="Times New Roman"/>
          <w:color w:val="000000" w:themeColor="text1"/>
        </w:rPr>
        <w:t xml:space="preserve"> </w:t>
      </w:r>
    </w:p>
  </w:endnote>
  <w:endnote w:id="60">
    <w:p w14:paraId="09BBAFD9" w14:textId="36BD369E"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A10E8D">
        <w:rPr>
          <w:rFonts w:ascii="Times New Roman" w:hAnsi="Times New Roman" w:cs="Times New Roman"/>
        </w:rPr>
        <w:t>See Bui, Duc Giang, 2012.</w:t>
      </w:r>
    </w:p>
  </w:endnote>
  <w:endnote w:id="61">
    <w:p w14:paraId="0055BB21" w14:textId="07C1E378"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5B646E">
        <w:rPr>
          <w:rFonts w:ascii="Times New Roman" w:hAnsi="Times New Roman" w:cs="Times New Roman"/>
        </w:rPr>
        <w:t xml:space="preserve">See: </w:t>
      </w:r>
      <w:r w:rsidRPr="00E84B16">
        <w:rPr>
          <w:rFonts w:ascii="Times New Roman" w:hAnsi="Times New Roman" w:cs="Times New Roman"/>
        </w:rPr>
        <w:t xml:space="preserve">Article 1690 of the French Civil Code. </w:t>
      </w:r>
    </w:p>
  </w:endnote>
  <w:endnote w:id="62">
    <w:p w14:paraId="73F8834D" w14:textId="34AFB222"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5B646E">
        <w:rPr>
          <w:rFonts w:ascii="Times New Roman" w:hAnsi="Times New Roman" w:cs="Times New Roman"/>
        </w:rPr>
        <w:t xml:space="preserve">See: </w:t>
      </w:r>
      <w:r w:rsidRPr="00E84B16">
        <w:rPr>
          <w:rFonts w:ascii="Times New Roman" w:hAnsi="Times New Roman" w:cs="Times New Roman"/>
        </w:rPr>
        <w:t xml:space="preserve">Article 450 para. 1 of the Korean Civil Code. </w:t>
      </w:r>
    </w:p>
  </w:endnote>
  <w:endnote w:id="63">
    <w:p w14:paraId="1FD22886" w14:textId="53519B24"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w:t>
      </w:r>
      <w:r w:rsidR="005B646E">
        <w:rPr>
          <w:rFonts w:ascii="Times New Roman" w:hAnsi="Times New Roman" w:cs="Times New Roman"/>
        </w:rPr>
        <w:t xml:space="preserve">See: </w:t>
      </w:r>
      <w:r w:rsidRPr="00E84B16">
        <w:rPr>
          <w:rFonts w:ascii="Times New Roman" w:hAnsi="Times New Roman" w:cs="Times New Roman"/>
        </w:rPr>
        <w:t xml:space="preserve">Article 467 of the Japanese Civil Code. </w:t>
      </w:r>
    </w:p>
  </w:endnote>
  <w:endnote w:id="64">
    <w:p w14:paraId="4E6E75F1" w14:textId="13E51AAD" w:rsidR="00165E5C" w:rsidRPr="00E84B16" w:rsidRDefault="00165E5C" w:rsidP="00503FFA">
      <w:pPr>
        <w:pStyle w:val="EndnoteText"/>
        <w:spacing w:line="360" w:lineRule="auto"/>
        <w:jc w:val="both"/>
        <w:rPr>
          <w:rFonts w:ascii="Times New Roman" w:hAnsi="Times New Roman" w:cs="Times New Roman"/>
        </w:rPr>
      </w:pPr>
      <w:r w:rsidRPr="00E84B16">
        <w:rPr>
          <w:rStyle w:val="EndnoteReference"/>
          <w:rFonts w:ascii="Times New Roman" w:hAnsi="Times New Roman" w:cs="Times New Roman"/>
        </w:rPr>
        <w:endnoteRef/>
      </w:r>
      <w:r w:rsidRPr="00E84B16">
        <w:rPr>
          <w:rFonts w:ascii="Times New Roman" w:hAnsi="Times New Roman" w:cs="Times New Roman"/>
        </w:rPr>
        <w:t xml:space="preserve"> In fact, if the obligee and the obligor agree that the debt claim may not be transferred, the anti-transfer clause is valid and consequently, if the obligee still transfer</w:t>
      </w:r>
      <w:r w:rsidR="008E29A7">
        <w:rPr>
          <w:rFonts w:ascii="Times New Roman" w:hAnsi="Times New Roman" w:cs="Times New Roman"/>
        </w:rPr>
        <w:t>s</w:t>
      </w:r>
      <w:r w:rsidRPr="00E84B16">
        <w:rPr>
          <w:rFonts w:ascii="Times New Roman" w:hAnsi="Times New Roman" w:cs="Times New Roman"/>
        </w:rPr>
        <w:t xml:space="preserve"> this debt claim, the contract of the debt claim transfer shall be invalid due to </w:t>
      </w:r>
      <w:r w:rsidR="008E29A7">
        <w:rPr>
          <w:rFonts w:ascii="Times New Roman" w:hAnsi="Times New Roman" w:cs="Times New Roman"/>
        </w:rPr>
        <w:t xml:space="preserve">a </w:t>
      </w:r>
      <w:r w:rsidRPr="00E84B16">
        <w:rPr>
          <w:rFonts w:ascii="Times New Roman" w:hAnsi="Times New Roman" w:cs="Times New Roman"/>
        </w:rPr>
        <w:t>breach of the prohibitory provisions of the law in the spirit of Article 123 of the 2015 Civil Code. Unfortunately, since the collateral is not the transfer or assignment of the right to the debt claim, the above-mentioned regulation will be likely inapplicable to the security interest in the debt</w:t>
      </w:r>
      <w:r>
        <w:rPr>
          <w:rFonts w:ascii="Times New Roman" w:hAnsi="Times New Roman" w:cs="Times New Roman"/>
        </w:rPr>
        <w:t>-</w:t>
      </w:r>
      <w:r w:rsidRPr="00E84B16">
        <w:rPr>
          <w:rFonts w:ascii="Times New Roman" w:hAnsi="Times New Roman" w:cs="Times New Roman"/>
        </w:rPr>
        <w:t>claim.</w:t>
      </w:r>
      <w:r w:rsidR="008E29A7" w:rsidRPr="008E29A7">
        <w:t xml:space="preserve"> </w:t>
      </w:r>
      <w:r w:rsidR="008E29A7" w:rsidRPr="00664F38">
        <w:rPr>
          <w:rFonts w:ascii="Times New Roman" w:hAnsi="Times New Roman" w:cs="Times New Roman"/>
        </w:rPr>
        <w:t>See:</w:t>
      </w:r>
      <w:r w:rsidR="008E29A7">
        <w:t xml:space="preserve"> </w:t>
      </w:r>
      <w:r w:rsidR="008E29A7" w:rsidRPr="008E29A7">
        <w:rPr>
          <w:rFonts w:ascii="Times New Roman" w:hAnsi="Times New Roman" w:cs="Times New Roman"/>
        </w:rPr>
        <w:t xml:space="preserve">Article 365 para. 1 (b) of the </w:t>
      </w:r>
      <w:r w:rsidR="00A10E8D">
        <w:rPr>
          <w:rFonts w:ascii="Times New Roman" w:hAnsi="Times New Roman" w:cs="Times New Roman"/>
        </w:rPr>
        <w:t>2015 Civil Code.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6"/>
        <w:szCs w:val="26"/>
      </w:rPr>
      <w:id w:val="-1144197620"/>
      <w:docPartObj>
        <w:docPartGallery w:val="Page Numbers (Bottom of Page)"/>
        <w:docPartUnique/>
      </w:docPartObj>
    </w:sdtPr>
    <w:sdtEndPr>
      <w:rPr>
        <w:noProof/>
      </w:rPr>
    </w:sdtEndPr>
    <w:sdtContent>
      <w:p w14:paraId="223DDC5D" w14:textId="1B04E2BA" w:rsidR="00462285" w:rsidRPr="0060333F" w:rsidRDefault="00462285">
        <w:pPr>
          <w:pStyle w:val="Footer"/>
          <w:jc w:val="center"/>
          <w:rPr>
            <w:rFonts w:ascii="Times New Roman" w:hAnsi="Times New Roman" w:cs="Times New Roman"/>
            <w:sz w:val="26"/>
            <w:szCs w:val="26"/>
          </w:rPr>
        </w:pPr>
        <w:r w:rsidRPr="0060333F">
          <w:rPr>
            <w:rFonts w:ascii="Times New Roman" w:hAnsi="Times New Roman" w:cs="Times New Roman"/>
            <w:sz w:val="26"/>
            <w:szCs w:val="26"/>
          </w:rPr>
          <w:fldChar w:fldCharType="begin"/>
        </w:r>
        <w:r w:rsidRPr="0060333F">
          <w:rPr>
            <w:rFonts w:ascii="Times New Roman" w:hAnsi="Times New Roman" w:cs="Times New Roman"/>
            <w:sz w:val="26"/>
            <w:szCs w:val="26"/>
          </w:rPr>
          <w:instrText xml:space="preserve"> PAGE   \* MERGEFORMAT </w:instrText>
        </w:r>
        <w:r w:rsidRPr="0060333F">
          <w:rPr>
            <w:rFonts w:ascii="Times New Roman" w:hAnsi="Times New Roman" w:cs="Times New Roman"/>
            <w:sz w:val="26"/>
            <w:szCs w:val="26"/>
          </w:rPr>
          <w:fldChar w:fldCharType="separate"/>
        </w:r>
        <w:r w:rsidR="00425013">
          <w:rPr>
            <w:rFonts w:ascii="Times New Roman" w:hAnsi="Times New Roman" w:cs="Times New Roman"/>
            <w:noProof/>
            <w:sz w:val="26"/>
            <w:szCs w:val="26"/>
          </w:rPr>
          <w:t>4</w:t>
        </w:r>
        <w:r w:rsidRPr="0060333F">
          <w:rPr>
            <w:rFonts w:ascii="Times New Roman" w:hAnsi="Times New Roman" w:cs="Times New Roman"/>
            <w:noProof/>
            <w:sz w:val="26"/>
            <w:szCs w:val="26"/>
          </w:rPr>
          <w:fldChar w:fldCharType="end"/>
        </w:r>
      </w:p>
    </w:sdtContent>
  </w:sdt>
  <w:p w14:paraId="23D51EE8" w14:textId="77777777" w:rsidR="00462285" w:rsidRDefault="00462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85E5" w14:textId="77777777" w:rsidR="009A6ADA" w:rsidRDefault="009A6ADA" w:rsidP="00340909">
      <w:pPr>
        <w:spacing w:after="0" w:line="240" w:lineRule="auto"/>
      </w:pPr>
      <w:r>
        <w:separator/>
      </w:r>
    </w:p>
  </w:footnote>
  <w:footnote w:type="continuationSeparator" w:id="0">
    <w:p w14:paraId="740E8AE3" w14:textId="77777777" w:rsidR="009A6ADA" w:rsidRDefault="009A6ADA" w:rsidP="00340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83A37"/>
    <w:multiLevelType w:val="multilevel"/>
    <w:tmpl w:val="E60ABBE2"/>
    <w:lvl w:ilvl="0">
      <w:start w:val="2"/>
      <w:numFmt w:val="upperRoman"/>
      <w:lvlText w:val="%1."/>
      <w:lvlJc w:val="left"/>
      <w:pPr>
        <w:ind w:left="1429" w:hanging="720"/>
      </w:pPr>
      <w:rPr>
        <w:rFonts w:ascii="Times New Roman" w:hAnsi="Times New Roman" w:cs="Times New Roman" w:hint="default"/>
        <w:b/>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766F475C"/>
    <w:multiLevelType w:val="multilevel"/>
    <w:tmpl w:val="D9E60AB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02"/>
    <w:rsid w:val="00003DF5"/>
    <w:rsid w:val="00005000"/>
    <w:rsid w:val="0001069D"/>
    <w:rsid w:val="000217B1"/>
    <w:rsid w:val="00024C11"/>
    <w:rsid w:val="00030223"/>
    <w:rsid w:val="00030820"/>
    <w:rsid w:val="00034CB1"/>
    <w:rsid w:val="00046966"/>
    <w:rsid w:val="00047EB5"/>
    <w:rsid w:val="000678BA"/>
    <w:rsid w:val="000759C7"/>
    <w:rsid w:val="00077792"/>
    <w:rsid w:val="00083A20"/>
    <w:rsid w:val="00086AF4"/>
    <w:rsid w:val="00093ABA"/>
    <w:rsid w:val="000940D4"/>
    <w:rsid w:val="000A51D7"/>
    <w:rsid w:val="000B42FD"/>
    <w:rsid w:val="000B5E33"/>
    <w:rsid w:val="000C648A"/>
    <w:rsid w:val="000D3BF4"/>
    <w:rsid w:val="000D5FFD"/>
    <w:rsid w:val="000D64BE"/>
    <w:rsid w:val="000E479D"/>
    <w:rsid w:val="00102DB4"/>
    <w:rsid w:val="00107B24"/>
    <w:rsid w:val="00112DA2"/>
    <w:rsid w:val="001168CE"/>
    <w:rsid w:val="001352F1"/>
    <w:rsid w:val="00146023"/>
    <w:rsid w:val="00146784"/>
    <w:rsid w:val="001610BA"/>
    <w:rsid w:val="00165E5C"/>
    <w:rsid w:val="0017323E"/>
    <w:rsid w:val="001740E4"/>
    <w:rsid w:val="001761FB"/>
    <w:rsid w:val="00181FB8"/>
    <w:rsid w:val="00182A79"/>
    <w:rsid w:val="00182EB0"/>
    <w:rsid w:val="00185D71"/>
    <w:rsid w:val="001906BC"/>
    <w:rsid w:val="001A3A5C"/>
    <w:rsid w:val="001A471E"/>
    <w:rsid w:val="001A6C6F"/>
    <w:rsid w:val="001B4B07"/>
    <w:rsid w:val="001B4D26"/>
    <w:rsid w:val="001C6463"/>
    <w:rsid w:val="001C78F5"/>
    <w:rsid w:val="001D1F91"/>
    <w:rsid w:val="001D3A26"/>
    <w:rsid w:val="001D7D98"/>
    <w:rsid w:val="001E5712"/>
    <w:rsid w:val="001F08A1"/>
    <w:rsid w:val="001F0DA7"/>
    <w:rsid w:val="001F7119"/>
    <w:rsid w:val="00206695"/>
    <w:rsid w:val="00217CCB"/>
    <w:rsid w:val="00231F0A"/>
    <w:rsid w:val="00234BC9"/>
    <w:rsid w:val="00243504"/>
    <w:rsid w:val="00244F08"/>
    <w:rsid w:val="00256D10"/>
    <w:rsid w:val="00262995"/>
    <w:rsid w:val="00262BB9"/>
    <w:rsid w:val="00266D24"/>
    <w:rsid w:val="00274228"/>
    <w:rsid w:val="002766D3"/>
    <w:rsid w:val="002800A7"/>
    <w:rsid w:val="00291805"/>
    <w:rsid w:val="00291BC9"/>
    <w:rsid w:val="00291D1C"/>
    <w:rsid w:val="002B03FE"/>
    <w:rsid w:val="002B4ED1"/>
    <w:rsid w:val="002B5EBB"/>
    <w:rsid w:val="002B7908"/>
    <w:rsid w:val="002C73C3"/>
    <w:rsid w:val="002C7CA0"/>
    <w:rsid w:val="002E37F9"/>
    <w:rsid w:val="002E7D75"/>
    <w:rsid w:val="003207A4"/>
    <w:rsid w:val="00320891"/>
    <w:rsid w:val="00325A34"/>
    <w:rsid w:val="00330AC4"/>
    <w:rsid w:val="00335CF9"/>
    <w:rsid w:val="00340909"/>
    <w:rsid w:val="003413E4"/>
    <w:rsid w:val="003416CB"/>
    <w:rsid w:val="00345099"/>
    <w:rsid w:val="0034770C"/>
    <w:rsid w:val="00362CC4"/>
    <w:rsid w:val="00370603"/>
    <w:rsid w:val="003767D2"/>
    <w:rsid w:val="003820B4"/>
    <w:rsid w:val="00386B5E"/>
    <w:rsid w:val="00391020"/>
    <w:rsid w:val="003977E9"/>
    <w:rsid w:val="003A7CF8"/>
    <w:rsid w:val="003B2E8C"/>
    <w:rsid w:val="003B551E"/>
    <w:rsid w:val="003C3A01"/>
    <w:rsid w:val="003D338D"/>
    <w:rsid w:val="003E08D2"/>
    <w:rsid w:val="003E4936"/>
    <w:rsid w:val="003E4D7A"/>
    <w:rsid w:val="003E5D7F"/>
    <w:rsid w:val="003F396B"/>
    <w:rsid w:val="00406908"/>
    <w:rsid w:val="00414BAD"/>
    <w:rsid w:val="004154F5"/>
    <w:rsid w:val="0041585F"/>
    <w:rsid w:val="004210A8"/>
    <w:rsid w:val="00425013"/>
    <w:rsid w:val="00430100"/>
    <w:rsid w:val="0043232D"/>
    <w:rsid w:val="004334DB"/>
    <w:rsid w:val="00437382"/>
    <w:rsid w:val="00437BDF"/>
    <w:rsid w:val="00443694"/>
    <w:rsid w:val="00445B45"/>
    <w:rsid w:val="00447BF5"/>
    <w:rsid w:val="004500E2"/>
    <w:rsid w:val="004601FF"/>
    <w:rsid w:val="00462285"/>
    <w:rsid w:val="00462BFD"/>
    <w:rsid w:val="00463ADF"/>
    <w:rsid w:val="004712B8"/>
    <w:rsid w:val="004722B5"/>
    <w:rsid w:val="00477272"/>
    <w:rsid w:val="00480504"/>
    <w:rsid w:val="00482FAD"/>
    <w:rsid w:val="00492434"/>
    <w:rsid w:val="004932B8"/>
    <w:rsid w:val="004952CC"/>
    <w:rsid w:val="004A1894"/>
    <w:rsid w:val="004A503E"/>
    <w:rsid w:val="004A5A59"/>
    <w:rsid w:val="004B1C3B"/>
    <w:rsid w:val="004B3F20"/>
    <w:rsid w:val="004C0F3F"/>
    <w:rsid w:val="004C3664"/>
    <w:rsid w:val="004D6409"/>
    <w:rsid w:val="004E15C2"/>
    <w:rsid w:val="004F042E"/>
    <w:rsid w:val="004F4452"/>
    <w:rsid w:val="004F5780"/>
    <w:rsid w:val="00503FFA"/>
    <w:rsid w:val="00505104"/>
    <w:rsid w:val="00535EB0"/>
    <w:rsid w:val="005429A9"/>
    <w:rsid w:val="005535B2"/>
    <w:rsid w:val="00571B8C"/>
    <w:rsid w:val="005831D8"/>
    <w:rsid w:val="00583790"/>
    <w:rsid w:val="0058637A"/>
    <w:rsid w:val="0059669F"/>
    <w:rsid w:val="005B646E"/>
    <w:rsid w:val="005B6535"/>
    <w:rsid w:val="005D0D71"/>
    <w:rsid w:val="005D1436"/>
    <w:rsid w:val="005D1F42"/>
    <w:rsid w:val="005D2660"/>
    <w:rsid w:val="005D662F"/>
    <w:rsid w:val="005E6FA0"/>
    <w:rsid w:val="005F120D"/>
    <w:rsid w:val="005F3F1B"/>
    <w:rsid w:val="005F4D71"/>
    <w:rsid w:val="0060333F"/>
    <w:rsid w:val="00607349"/>
    <w:rsid w:val="00607C79"/>
    <w:rsid w:val="006214CA"/>
    <w:rsid w:val="00626D13"/>
    <w:rsid w:val="00633F54"/>
    <w:rsid w:val="00636AE0"/>
    <w:rsid w:val="006426BA"/>
    <w:rsid w:val="006431DB"/>
    <w:rsid w:val="00653E97"/>
    <w:rsid w:val="006541FE"/>
    <w:rsid w:val="006602AF"/>
    <w:rsid w:val="006611B0"/>
    <w:rsid w:val="006640C9"/>
    <w:rsid w:val="00664F38"/>
    <w:rsid w:val="00673716"/>
    <w:rsid w:val="00682C84"/>
    <w:rsid w:val="00684D80"/>
    <w:rsid w:val="006A5AB0"/>
    <w:rsid w:val="006B58A3"/>
    <w:rsid w:val="006B71B3"/>
    <w:rsid w:val="006E08BB"/>
    <w:rsid w:val="006E57CF"/>
    <w:rsid w:val="006E6D88"/>
    <w:rsid w:val="007053CF"/>
    <w:rsid w:val="00712B3A"/>
    <w:rsid w:val="00722744"/>
    <w:rsid w:val="0072371C"/>
    <w:rsid w:val="00725C52"/>
    <w:rsid w:val="0073163E"/>
    <w:rsid w:val="00732FBF"/>
    <w:rsid w:val="007372EF"/>
    <w:rsid w:val="007401C0"/>
    <w:rsid w:val="00741FF2"/>
    <w:rsid w:val="007423CB"/>
    <w:rsid w:val="007652C4"/>
    <w:rsid w:val="00773D1F"/>
    <w:rsid w:val="00785A9C"/>
    <w:rsid w:val="007A2A48"/>
    <w:rsid w:val="007B343B"/>
    <w:rsid w:val="007B3BB2"/>
    <w:rsid w:val="007B6CB7"/>
    <w:rsid w:val="007C0CC2"/>
    <w:rsid w:val="007D2452"/>
    <w:rsid w:val="007D3BB0"/>
    <w:rsid w:val="007E0FA5"/>
    <w:rsid w:val="007F172C"/>
    <w:rsid w:val="00805755"/>
    <w:rsid w:val="00813461"/>
    <w:rsid w:val="00813AED"/>
    <w:rsid w:val="0081545B"/>
    <w:rsid w:val="00820608"/>
    <w:rsid w:val="008218A8"/>
    <w:rsid w:val="00825C70"/>
    <w:rsid w:val="008306FA"/>
    <w:rsid w:val="00832567"/>
    <w:rsid w:val="0084042D"/>
    <w:rsid w:val="00840DE0"/>
    <w:rsid w:val="00845C4A"/>
    <w:rsid w:val="008527AE"/>
    <w:rsid w:val="0085617E"/>
    <w:rsid w:val="00871D6F"/>
    <w:rsid w:val="00877416"/>
    <w:rsid w:val="0088250F"/>
    <w:rsid w:val="008929B4"/>
    <w:rsid w:val="0089510A"/>
    <w:rsid w:val="00897668"/>
    <w:rsid w:val="008A460E"/>
    <w:rsid w:val="008A486B"/>
    <w:rsid w:val="008A4BFD"/>
    <w:rsid w:val="008B0F37"/>
    <w:rsid w:val="008B36BB"/>
    <w:rsid w:val="008B78B5"/>
    <w:rsid w:val="008C3DB5"/>
    <w:rsid w:val="008C68FA"/>
    <w:rsid w:val="008D2C41"/>
    <w:rsid w:val="008D4F4F"/>
    <w:rsid w:val="008E29A7"/>
    <w:rsid w:val="008E76D1"/>
    <w:rsid w:val="008F0EB7"/>
    <w:rsid w:val="008F131A"/>
    <w:rsid w:val="0092191B"/>
    <w:rsid w:val="009513DF"/>
    <w:rsid w:val="00960CE0"/>
    <w:rsid w:val="009623ED"/>
    <w:rsid w:val="00967201"/>
    <w:rsid w:val="00970F8F"/>
    <w:rsid w:val="0097671D"/>
    <w:rsid w:val="009936F0"/>
    <w:rsid w:val="009972C9"/>
    <w:rsid w:val="009972D3"/>
    <w:rsid w:val="009A2781"/>
    <w:rsid w:val="009A4AC7"/>
    <w:rsid w:val="009A6ADA"/>
    <w:rsid w:val="009B44DC"/>
    <w:rsid w:val="009D4D0B"/>
    <w:rsid w:val="009F2002"/>
    <w:rsid w:val="009F2E25"/>
    <w:rsid w:val="00A007D5"/>
    <w:rsid w:val="00A06677"/>
    <w:rsid w:val="00A10E8D"/>
    <w:rsid w:val="00A16DCE"/>
    <w:rsid w:val="00A2518B"/>
    <w:rsid w:val="00A26414"/>
    <w:rsid w:val="00A37FE1"/>
    <w:rsid w:val="00A40C17"/>
    <w:rsid w:val="00A42A31"/>
    <w:rsid w:val="00A460E5"/>
    <w:rsid w:val="00A46A0D"/>
    <w:rsid w:val="00A512E1"/>
    <w:rsid w:val="00A53EF8"/>
    <w:rsid w:val="00A63864"/>
    <w:rsid w:val="00A711F6"/>
    <w:rsid w:val="00A74D38"/>
    <w:rsid w:val="00A76F16"/>
    <w:rsid w:val="00A76F55"/>
    <w:rsid w:val="00A84BE8"/>
    <w:rsid w:val="00A85307"/>
    <w:rsid w:val="00A86884"/>
    <w:rsid w:val="00A97443"/>
    <w:rsid w:val="00A9781C"/>
    <w:rsid w:val="00AA427D"/>
    <w:rsid w:val="00AB4064"/>
    <w:rsid w:val="00AC478D"/>
    <w:rsid w:val="00AC536C"/>
    <w:rsid w:val="00AD0E25"/>
    <w:rsid w:val="00AD483F"/>
    <w:rsid w:val="00AD5683"/>
    <w:rsid w:val="00AE78C9"/>
    <w:rsid w:val="00AF0AB4"/>
    <w:rsid w:val="00AF7E9B"/>
    <w:rsid w:val="00B00E76"/>
    <w:rsid w:val="00B20B70"/>
    <w:rsid w:val="00B21A50"/>
    <w:rsid w:val="00B22666"/>
    <w:rsid w:val="00B22BB4"/>
    <w:rsid w:val="00B2742B"/>
    <w:rsid w:val="00B336C4"/>
    <w:rsid w:val="00B34C1F"/>
    <w:rsid w:val="00B40FCC"/>
    <w:rsid w:val="00B475F8"/>
    <w:rsid w:val="00B51CCD"/>
    <w:rsid w:val="00B544AC"/>
    <w:rsid w:val="00B56E01"/>
    <w:rsid w:val="00B57773"/>
    <w:rsid w:val="00B63237"/>
    <w:rsid w:val="00B66CB5"/>
    <w:rsid w:val="00B72564"/>
    <w:rsid w:val="00B746AB"/>
    <w:rsid w:val="00B84D69"/>
    <w:rsid w:val="00B856C4"/>
    <w:rsid w:val="00B95D19"/>
    <w:rsid w:val="00B96CDE"/>
    <w:rsid w:val="00BA2900"/>
    <w:rsid w:val="00BB342E"/>
    <w:rsid w:val="00BC1A94"/>
    <w:rsid w:val="00BC73AB"/>
    <w:rsid w:val="00BD1892"/>
    <w:rsid w:val="00BD5819"/>
    <w:rsid w:val="00BF0AAA"/>
    <w:rsid w:val="00C06AD9"/>
    <w:rsid w:val="00C0778A"/>
    <w:rsid w:val="00C136F2"/>
    <w:rsid w:val="00C149B4"/>
    <w:rsid w:val="00C1687F"/>
    <w:rsid w:val="00C26E89"/>
    <w:rsid w:val="00C3645E"/>
    <w:rsid w:val="00C43E63"/>
    <w:rsid w:val="00C57286"/>
    <w:rsid w:val="00C66CEF"/>
    <w:rsid w:val="00C67754"/>
    <w:rsid w:val="00C723DB"/>
    <w:rsid w:val="00C74A6F"/>
    <w:rsid w:val="00C953F9"/>
    <w:rsid w:val="00C9791A"/>
    <w:rsid w:val="00CA1064"/>
    <w:rsid w:val="00CA1E8F"/>
    <w:rsid w:val="00CA4A1B"/>
    <w:rsid w:val="00CA5714"/>
    <w:rsid w:val="00CA6937"/>
    <w:rsid w:val="00CA7F9D"/>
    <w:rsid w:val="00CB31E1"/>
    <w:rsid w:val="00CC0C1D"/>
    <w:rsid w:val="00CC221F"/>
    <w:rsid w:val="00CE25F3"/>
    <w:rsid w:val="00CE29A4"/>
    <w:rsid w:val="00CF51B9"/>
    <w:rsid w:val="00D01C2F"/>
    <w:rsid w:val="00D056B4"/>
    <w:rsid w:val="00D1508D"/>
    <w:rsid w:val="00D25A30"/>
    <w:rsid w:val="00D328B0"/>
    <w:rsid w:val="00D40158"/>
    <w:rsid w:val="00D428DF"/>
    <w:rsid w:val="00D53523"/>
    <w:rsid w:val="00D739AA"/>
    <w:rsid w:val="00D73C2E"/>
    <w:rsid w:val="00D8520F"/>
    <w:rsid w:val="00D91F0D"/>
    <w:rsid w:val="00D9656F"/>
    <w:rsid w:val="00D973AA"/>
    <w:rsid w:val="00D97EF0"/>
    <w:rsid w:val="00DB0A19"/>
    <w:rsid w:val="00DB2D02"/>
    <w:rsid w:val="00DC3052"/>
    <w:rsid w:val="00DC442B"/>
    <w:rsid w:val="00DC7BA9"/>
    <w:rsid w:val="00DD452A"/>
    <w:rsid w:val="00DE455D"/>
    <w:rsid w:val="00DE6E63"/>
    <w:rsid w:val="00DE740D"/>
    <w:rsid w:val="00DF3A97"/>
    <w:rsid w:val="00DF44D7"/>
    <w:rsid w:val="00E0036F"/>
    <w:rsid w:val="00E0180A"/>
    <w:rsid w:val="00E059AD"/>
    <w:rsid w:val="00E05E47"/>
    <w:rsid w:val="00E117F2"/>
    <w:rsid w:val="00E17767"/>
    <w:rsid w:val="00E337E7"/>
    <w:rsid w:val="00E36A67"/>
    <w:rsid w:val="00E43C20"/>
    <w:rsid w:val="00E44172"/>
    <w:rsid w:val="00E5291F"/>
    <w:rsid w:val="00E57174"/>
    <w:rsid w:val="00E61427"/>
    <w:rsid w:val="00E62301"/>
    <w:rsid w:val="00E63039"/>
    <w:rsid w:val="00E64238"/>
    <w:rsid w:val="00E674A2"/>
    <w:rsid w:val="00E7720C"/>
    <w:rsid w:val="00E81020"/>
    <w:rsid w:val="00E8218C"/>
    <w:rsid w:val="00E83F03"/>
    <w:rsid w:val="00E84B16"/>
    <w:rsid w:val="00E87F84"/>
    <w:rsid w:val="00E977CB"/>
    <w:rsid w:val="00EA72B1"/>
    <w:rsid w:val="00EB5F4F"/>
    <w:rsid w:val="00EB7DE9"/>
    <w:rsid w:val="00EC1C53"/>
    <w:rsid w:val="00EC415D"/>
    <w:rsid w:val="00EC5A12"/>
    <w:rsid w:val="00ED51E7"/>
    <w:rsid w:val="00ED5803"/>
    <w:rsid w:val="00EE1FB0"/>
    <w:rsid w:val="00EE3F54"/>
    <w:rsid w:val="00EF1CC7"/>
    <w:rsid w:val="00EF42CA"/>
    <w:rsid w:val="00EF6BD9"/>
    <w:rsid w:val="00F016A6"/>
    <w:rsid w:val="00F105DB"/>
    <w:rsid w:val="00F13B5C"/>
    <w:rsid w:val="00F2215A"/>
    <w:rsid w:val="00F22367"/>
    <w:rsid w:val="00F31605"/>
    <w:rsid w:val="00F321B3"/>
    <w:rsid w:val="00F3243E"/>
    <w:rsid w:val="00F33AC0"/>
    <w:rsid w:val="00F3428D"/>
    <w:rsid w:val="00F3776B"/>
    <w:rsid w:val="00F4058C"/>
    <w:rsid w:val="00F42E3B"/>
    <w:rsid w:val="00F4464E"/>
    <w:rsid w:val="00F45D43"/>
    <w:rsid w:val="00F64E15"/>
    <w:rsid w:val="00F94A2C"/>
    <w:rsid w:val="00FB5BE3"/>
    <w:rsid w:val="00FB5CA7"/>
    <w:rsid w:val="00FC4FC6"/>
    <w:rsid w:val="00FD18F1"/>
    <w:rsid w:val="00FF5BE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7DD5"/>
  <w15:docId w15:val="{48847F1B-66D8-445A-8FA5-9B120B20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20"/>
  </w:style>
  <w:style w:type="paragraph" w:styleId="Heading1">
    <w:name w:val="heading 1"/>
    <w:basedOn w:val="Normal"/>
    <w:next w:val="Normal"/>
    <w:link w:val="Heading1Char"/>
    <w:uiPriority w:val="9"/>
    <w:qFormat/>
    <w:rsid w:val="00871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09"/>
    <w:pPr>
      <w:ind w:left="720"/>
      <w:contextualSpacing/>
    </w:pPr>
  </w:style>
  <w:style w:type="paragraph" w:styleId="FootnoteText">
    <w:name w:val="footnote text"/>
    <w:basedOn w:val="Normal"/>
    <w:link w:val="FootnoteTextChar"/>
    <w:uiPriority w:val="99"/>
    <w:unhideWhenUsed/>
    <w:rsid w:val="00340909"/>
    <w:pPr>
      <w:spacing w:after="0" w:line="240" w:lineRule="auto"/>
    </w:pPr>
    <w:rPr>
      <w:sz w:val="20"/>
      <w:szCs w:val="20"/>
    </w:rPr>
  </w:style>
  <w:style w:type="character" w:customStyle="1" w:styleId="FootnoteTextChar">
    <w:name w:val="Footnote Text Char"/>
    <w:basedOn w:val="DefaultParagraphFont"/>
    <w:link w:val="FootnoteText"/>
    <w:uiPriority w:val="99"/>
    <w:rsid w:val="00340909"/>
    <w:rPr>
      <w:sz w:val="20"/>
      <w:szCs w:val="20"/>
    </w:rPr>
  </w:style>
  <w:style w:type="character" w:styleId="FootnoteReference">
    <w:name w:val="footnote reference"/>
    <w:basedOn w:val="DefaultParagraphFont"/>
    <w:uiPriority w:val="99"/>
    <w:semiHidden/>
    <w:unhideWhenUsed/>
    <w:qFormat/>
    <w:rsid w:val="00340909"/>
    <w:rPr>
      <w:vertAlign w:val="superscript"/>
    </w:rPr>
  </w:style>
  <w:style w:type="character" w:styleId="Hyperlink">
    <w:name w:val="Hyperlink"/>
    <w:basedOn w:val="DefaultParagraphFont"/>
    <w:uiPriority w:val="99"/>
    <w:unhideWhenUsed/>
    <w:rsid w:val="00340909"/>
    <w:rPr>
      <w:color w:val="0563C1" w:themeColor="hyperlink"/>
      <w:u w:val="single"/>
    </w:rPr>
  </w:style>
  <w:style w:type="paragraph" w:styleId="NormalWeb">
    <w:name w:val="Normal (Web)"/>
    <w:basedOn w:val="Normal"/>
    <w:uiPriority w:val="99"/>
    <w:unhideWhenUsed/>
    <w:rsid w:val="001D1F9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1Char">
    <w:name w:val="Heading 1 Char"/>
    <w:basedOn w:val="DefaultParagraphFont"/>
    <w:link w:val="Heading1"/>
    <w:uiPriority w:val="9"/>
    <w:rsid w:val="00871D6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972D3"/>
    <w:rPr>
      <w:sz w:val="16"/>
      <w:szCs w:val="16"/>
    </w:rPr>
  </w:style>
  <w:style w:type="paragraph" w:styleId="CommentText">
    <w:name w:val="annotation text"/>
    <w:basedOn w:val="Normal"/>
    <w:link w:val="CommentTextChar"/>
    <w:uiPriority w:val="99"/>
    <w:unhideWhenUsed/>
    <w:rsid w:val="009972D3"/>
    <w:pPr>
      <w:spacing w:line="240" w:lineRule="auto"/>
    </w:pPr>
    <w:rPr>
      <w:sz w:val="20"/>
      <w:szCs w:val="20"/>
    </w:rPr>
  </w:style>
  <w:style w:type="character" w:customStyle="1" w:styleId="CommentTextChar">
    <w:name w:val="Comment Text Char"/>
    <w:basedOn w:val="DefaultParagraphFont"/>
    <w:link w:val="CommentText"/>
    <w:uiPriority w:val="99"/>
    <w:rsid w:val="009972D3"/>
    <w:rPr>
      <w:sz w:val="20"/>
      <w:szCs w:val="20"/>
    </w:rPr>
  </w:style>
  <w:style w:type="paragraph" w:styleId="CommentSubject">
    <w:name w:val="annotation subject"/>
    <w:basedOn w:val="CommentText"/>
    <w:next w:val="CommentText"/>
    <w:link w:val="CommentSubjectChar"/>
    <w:uiPriority w:val="99"/>
    <w:semiHidden/>
    <w:unhideWhenUsed/>
    <w:rsid w:val="009972D3"/>
    <w:rPr>
      <w:b/>
      <w:bCs/>
    </w:rPr>
  </w:style>
  <w:style w:type="character" w:customStyle="1" w:styleId="CommentSubjectChar">
    <w:name w:val="Comment Subject Char"/>
    <w:basedOn w:val="CommentTextChar"/>
    <w:link w:val="CommentSubject"/>
    <w:uiPriority w:val="99"/>
    <w:semiHidden/>
    <w:rsid w:val="009972D3"/>
    <w:rPr>
      <w:b/>
      <w:bCs/>
      <w:sz w:val="20"/>
      <w:szCs w:val="20"/>
    </w:rPr>
  </w:style>
  <w:style w:type="paragraph" w:styleId="BalloonText">
    <w:name w:val="Balloon Text"/>
    <w:basedOn w:val="Normal"/>
    <w:link w:val="BalloonTextChar"/>
    <w:uiPriority w:val="99"/>
    <w:semiHidden/>
    <w:unhideWhenUsed/>
    <w:rsid w:val="0099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D3"/>
    <w:rPr>
      <w:rFonts w:ascii="Segoe UI" w:hAnsi="Segoe UI" w:cs="Segoe UI"/>
      <w:sz w:val="18"/>
      <w:szCs w:val="18"/>
    </w:rPr>
  </w:style>
  <w:style w:type="paragraph" w:styleId="Revision">
    <w:name w:val="Revision"/>
    <w:hidden/>
    <w:uiPriority w:val="99"/>
    <w:semiHidden/>
    <w:rsid w:val="00E87F84"/>
    <w:pPr>
      <w:spacing w:after="0" w:line="240" w:lineRule="auto"/>
    </w:pPr>
  </w:style>
  <w:style w:type="character" w:styleId="Strong">
    <w:name w:val="Strong"/>
    <w:basedOn w:val="DefaultParagraphFont"/>
    <w:uiPriority w:val="22"/>
    <w:qFormat/>
    <w:rsid w:val="00386B5E"/>
    <w:rPr>
      <w:b/>
      <w:bCs/>
    </w:rPr>
  </w:style>
  <w:style w:type="character" w:styleId="Emphasis">
    <w:name w:val="Emphasis"/>
    <w:basedOn w:val="DefaultParagraphFont"/>
    <w:uiPriority w:val="20"/>
    <w:qFormat/>
    <w:rsid w:val="00386B5E"/>
    <w:rPr>
      <w:i/>
      <w:iCs/>
    </w:rPr>
  </w:style>
  <w:style w:type="paragraph" w:styleId="Header">
    <w:name w:val="header"/>
    <w:basedOn w:val="Normal"/>
    <w:link w:val="HeaderChar"/>
    <w:uiPriority w:val="99"/>
    <w:unhideWhenUsed/>
    <w:rsid w:val="00462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285"/>
  </w:style>
  <w:style w:type="paragraph" w:styleId="Footer">
    <w:name w:val="footer"/>
    <w:basedOn w:val="Normal"/>
    <w:link w:val="FooterChar"/>
    <w:uiPriority w:val="99"/>
    <w:unhideWhenUsed/>
    <w:rsid w:val="00462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285"/>
  </w:style>
  <w:style w:type="paragraph" w:styleId="EndnoteText">
    <w:name w:val="endnote text"/>
    <w:basedOn w:val="Normal"/>
    <w:link w:val="EndnoteTextChar"/>
    <w:uiPriority w:val="99"/>
    <w:semiHidden/>
    <w:unhideWhenUsed/>
    <w:rsid w:val="003E49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936"/>
    <w:rPr>
      <w:sz w:val="20"/>
      <w:szCs w:val="20"/>
    </w:rPr>
  </w:style>
  <w:style w:type="character" w:styleId="EndnoteReference">
    <w:name w:val="endnote reference"/>
    <w:basedOn w:val="DefaultParagraphFont"/>
    <w:uiPriority w:val="99"/>
    <w:semiHidden/>
    <w:unhideWhenUsed/>
    <w:rsid w:val="003E4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jurists.co.jp/sites/default/files/tractate_pdf/en/plc_finance.pdf" TargetMode="External"/><Relationship Id="rId1" Type="http://schemas.openxmlformats.org/officeDocument/2006/relationships/hyperlink" Target="http://www.law.tohoku.ac.jp/kokusaiB2C/case/pdf/h11012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28F3-C472-4D7C-AE59-987C2DDA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counsel</dc:creator>
  <cp:lastModifiedBy>Nguyen Thai Thanh</cp:lastModifiedBy>
  <cp:revision>4</cp:revision>
  <cp:lastPrinted>2019-06-28T14:17:00Z</cp:lastPrinted>
  <dcterms:created xsi:type="dcterms:W3CDTF">2019-07-01T04:24:00Z</dcterms:created>
  <dcterms:modified xsi:type="dcterms:W3CDTF">2019-10-05T04:25:00Z</dcterms:modified>
</cp:coreProperties>
</file>